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201</w:t>
      </w:r>
      <w:r>
        <w:rPr>
          <w:rFonts w:hint="eastAsia" w:ascii="华文楷体" w:hAnsi="华文楷体" w:eastAsia="华文楷体" w:cs="华文楷体"/>
          <w:color w:val="auto"/>
          <w:sz w:val="28"/>
          <w:szCs w:val="28"/>
          <w:lang w:val="en-US"/>
        </w:rPr>
        <w:t>8</w:t>
      </w:r>
      <w:r>
        <w:rPr>
          <w:rFonts w:hint="eastAsia" w:ascii="华文楷体" w:hAnsi="华文楷体" w:eastAsia="华文楷体" w:cs="华文楷体"/>
          <w:color w:val="auto"/>
          <w:sz w:val="28"/>
          <w:szCs w:val="28"/>
        </w:rPr>
        <w:t>年</w:t>
      </w:r>
      <w:r>
        <w:rPr>
          <w:rFonts w:hint="eastAsia" w:ascii="华文楷体" w:hAnsi="华文楷体" w:eastAsia="华文楷体" w:cs="华文楷体"/>
          <w:color w:val="auto"/>
          <w:sz w:val="28"/>
          <w:szCs w:val="28"/>
          <w:lang w:val="en-US"/>
        </w:rPr>
        <w:t>郑州向心力通信技术股份有限公司教育</w:t>
      </w:r>
      <w:r>
        <w:rPr>
          <w:rFonts w:hint="eastAsia" w:ascii="华文楷体" w:hAnsi="华文楷体" w:eastAsia="华文楷体" w:cs="华文楷体"/>
          <w:color w:val="auto"/>
          <w:sz w:val="28"/>
          <w:szCs w:val="28"/>
        </w:rPr>
        <w:t>产学合作协同育人项目申报指南</w:t>
      </w:r>
    </w:p>
    <w:p>
      <w:pPr>
        <w:spacing w:line="360" w:lineRule="auto"/>
        <w:ind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为贯彻落实《国务院办公厅关于深化高等学校创新创业教育改革的实施意见》文件精神，</w:t>
      </w:r>
      <w:r>
        <w:rPr>
          <w:rFonts w:hint="eastAsia" w:ascii="华文楷体" w:hAnsi="华文楷体" w:eastAsia="华文楷体" w:cs="华文楷体"/>
          <w:color w:val="auto"/>
          <w:sz w:val="28"/>
          <w:szCs w:val="28"/>
          <w:lang w:val="en-US"/>
        </w:rPr>
        <w:t>郑州向心力通信技术股份有限公司</w:t>
      </w:r>
      <w:r>
        <w:rPr>
          <w:rFonts w:hint="eastAsia" w:ascii="华文楷体" w:hAnsi="华文楷体" w:eastAsia="华文楷体" w:cs="华文楷体"/>
          <w:color w:val="auto"/>
          <w:sz w:val="28"/>
          <w:szCs w:val="28"/>
        </w:rPr>
        <w:t>（</w:t>
      </w:r>
      <w:r>
        <w:rPr>
          <w:rFonts w:hint="eastAsia" w:ascii="华文楷体" w:hAnsi="华文楷体" w:eastAsia="华文楷体" w:cs="华文楷体"/>
          <w:color w:val="auto"/>
          <w:sz w:val="28"/>
          <w:szCs w:val="28"/>
          <w:lang w:val="en-US"/>
        </w:rPr>
        <w:t>郑州向心力通信技术股份有限公司</w:t>
      </w:r>
      <w:r>
        <w:rPr>
          <w:rFonts w:hint="eastAsia" w:ascii="华文楷体" w:hAnsi="华文楷体" w:eastAsia="华文楷体" w:cs="华文楷体"/>
          <w:color w:val="auto"/>
          <w:sz w:val="28"/>
          <w:szCs w:val="28"/>
        </w:rPr>
        <w:t>，与数十所高校进行产学合作，提供专业共建、师资培训、校外实践及创新创业等多项服务，助力于高等教育的创新与改革。</w:t>
      </w:r>
    </w:p>
    <w:p>
      <w:pPr>
        <w:spacing w:line="360" w:lineRule="auto"/>
        <w:ind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根据“教育部高等教育司关于征集201</w:t>
      </w:r>
      <w:r>
        <w:rPr>
          <w:rFonts w:hint="eastAsia" w:ascii="华文楷体" w:hAnsi="华文楷体" w:eastAsia="华文楷体" w:cs="华文楷体"/>
          <w:color w:val="auto"/>
          <w:sz w:val="28"/>
          <w:szCs w:val="28"/>
          <w:lang w:val="en-US"/>
        </w:rPr>
        <w:t>8</w:t>
      </w:r>
      <w:r>
        <w:rPr>
          <w:rFonts w:hint="eastAsia" w:ascii="华文楷体" w:hAnsi="华文楷体" w:eastAsia="华文楷体" w:cs="华文楷体"/>
          <w:color w:val="auto"/>
          <w:sz w:val="28"/>
          <w:szCs w:val="28"/>
        </w:rPr>
        <w:t>年产学合作协同育人项目的函”的内容要求，</w:t>
      </w:r>
      <w:r>
        <w:rPr>
          <w:rFonts w:hint="eastAsia" w:ascii="华文楷体" w:hAnsi="华文楷体" w:eastAsia="华文楷体" w:cs="华文楷体"/>
          <w:color w:val="auto"/>
          <w:sz w:val="28"/>
          <w:szCs w:val="28"/>
          <w:lang w:val="en-US"/>
        </w:rPr>
        <w:t>郑州向心力通信技术股份有限公司</w:t>
      </w:r>
      <w:r>
        <w:rPr>
          <w:rFonts w:hint="eastAsia" w:ascii="华文楷体" w:hAnsi="华文楷体" w:eastAsia="华文楷体" w:cs="华文楷体"/>
          <w:color w:val="auto"/>
          <w:sz w:val="28"/>
          <w:szCs w:val="28"/>
        </w:rPr>
        <w:t>拟在“教学内容和课程体系改革项目”、“师资培训项目”、“实践条件建设项目”、和“创新创业教育改革项目”等</w:t>
      </w:r>
      <w:r>
        <w:rPr>
          <w:rFonts w:hint="eastAsia" w:ascii="华文楷体" w:hAnsi="华文楷体" w:eastAsia="华文楷体" w:cs="华文楷体"/>
          <w:color w:val="auto"/>
          <w:sz w:val="28"/>
          <w:szCs w:val="28"/>
          <w:lang w:val="en-US"/>
        </w:rPr>
        <w:t>四</w:t>
      </w:r>
      <w:r>
        <w:rPr>
          <w:rFonts w:hint="eastAsia" w:ascii="华文楷体" w:hAnsi="华文楷体" w:eastAsia="华文楷体" w:cs="华文楷体"/>
          <w:color w:val="auto"/>
          <w:sz w:val="28"/>
          <w:szCs w:val="28"/>
        </w:rPr>
        <w:t>个方面的项目上与高校展开合作，推动高校教学内容更新及课程体系完善，师资队伍建设，建立体系化的教学资源及应用，支持高校创新创业教育改革，提升高校在实验教学领域的综合能力。</w:t>
      </w:r>
    </w:p>
    <w:p>
      <w:pPr>
        <w:pStyle w:val="2"/>
        <w:numPr>
          <w:ilvl w:val="0"/>
          <w:numId w:val="0"/>
        </w:numPr>
        <w:spacing w:line="360" w:lineRule="auto"/>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1 建设目标</w:t>
      </w:r>
    </w:p>
    <w:p>
      <w:pPr>
        <w:spacing w:line="360" w:lineRule="auto"/>
        <w:ind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产学合作协同育人主旨在于</w:t>
      </w:r>
      <w:r>
        <w:rPr>
          <w:rFonts w:hint="eastAsia" w:ascii="华文楷体" w:hAnsi="华文楷体" w:eastAsia="华文楷体" w:cs="华文楷体"/>
          <w:color w:val="FF0000"/>
          <w:sz w:val="28"/>
          <w:szCs w:val="28"/>
        </w:rPr>
        <w:t>汇聚企业资源支持高校专业综合改革和创新创业教育</w:t>
      </w:r>
      <w:r>
        <w:rPr>
          <w:rFonts w:hint="eastAsia" w:ascii="华文楷体" w:hAnsi="华文楷体" w:eastAsia="华文楷体" w:cs="华文楷体"/>
          <w:color w:val="auto"/>
          <w:sz w:val="28"/>
          <w:szCs w:val="28"/>
        </w:rPr>
        <w:t>，</w:t>
      </w:r>
      <w:r>
        <w:rPr>
          <w:rFonts w:hint="eastAsia" w:ascii="华文楷体" w:hAnsi="华文楷体" w:eastAsia="华文楷体" w:cs="华文楷体"/>
          <w:color w:val="FF0000"/>
          <w:sz w:val="28"/>
          <w:szCs w:val="28"/>
        </w:rPr>
        <w:t>产业和技术发展的最新需求推动高校人才培养改革</w:t>
      </w:r>
      <w:r>
        <w:rPr>
          <w:rFonts w:hint="eastAsia" w:ascii="华文楷体" w:hAnsi="华文楷体" w:eastAsia="华文楷体" w:cs="华文楷体"/>
          <w:color w:val="auto"/>
          <w:sz w:val="28"/>
          <w:szCs w:val="28"/>
        </w:rPr>
        <w:t>。郑州向心力通信技术股份有限公司积极开展产学合作协同育人项目，建设内容涉及“教学内容和课程体系改革项目”、“师资培训项目”、“实践条件建设项目”和“创新创业教育改革项目”等</w:t>
      </w:r>
      <w:r>
        <w:rPr>
          <w:rFonts w:hint="eastAsia" w:ascii="华文楷体" w:hAnsi="华文楷体" w:eastAsia="华文楷体" w:cs="华文楷体"/>
          <w:color w:val="auto"/>
          <w:sz w:val="28"/>
          <w:szCs w:val="28"/>
          <w:lang w:val="en-US"/>
        </w:rPr>
        <w:t>四</w:t>
      </w:r>
      <w:r>
        <w:rPr>
          <w:rFonts w:hint="eastAsia" w:ascii="华文楷体" w:hAnsi="华文楷体" w:eastAsia="华文楷体" w:cs="华文楷体"/>
          <w:color w:val="auto"/>
          <w:sz w:val="28"/>
          <w:szCs w:val="28"/>
        </w:rPr>
        <w:t>个类别项目。建设内容主要服务于各计算机相关专业，包括且不限于软件工程、网络工程等。</w:t>
      </w:r>
    </w:p>
    <w:p>
      <w:pPr>
        <w:spacing w:line="360" w:lineRule="auto"/>
        <w:ind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产学合作协同育人项目，企业和高校充分沟通协作，将企业先进的行业知识、产品和技术研发体系，通过合作方式融入到高校人才培养方案中，以支持高校的教学环境建设，促进高校实践教学创新改革，加速学校的持续发展。</w:t>
      </w:r>
    </w:p>
    <w:p>
      <w:pPr>
        <w:spacing w:line="360" w:lineRule="auto"/>
        <w:ind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教学内容和课程体系改革项目，即ICT技术开发课程体系建设项目，拟定10个ICT技术方向的实验教学资源开发项目。此项目将ICT产业和技术的最新发展、行业对人才培养的最新要求引入教学过程，采用项目沉浸式教学方式进行过课程建设。通过该建设项目推动高校更新教学内容、完善课程体系，建成能够满足行业发展需要、可共享的课程、教材资源并推广应用，从而提升资源利用率和高校教研水平。</w:t>
      </w:r>
    </w:p>
    <w:p>
      <w:pPr>
        <w:spacing w:line="360" w:lineRule="auto"/>
        <w:ind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师资培养项目，主要面向各高校青年教师，项目以ICT产业和技术的最新发展、行业对人才培养的最新要求为基础，结合教学内容和课程体系改革项目，对青年教师进行技术培训、项目研究等工作。借助多年来对于大量学生的培训工作所总结的经验进行分享，掌握学生的学习心态和对技术的接受能力。通过该建设项目提升高校教师的工作实践能力和教学水平。</w:t>
      </w:r>
    </w:p>
    <w:p>
      <w:pPr>
        <w:spacing w:line="360" w:lineRule="auto"/>
        <w:ind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实践条件建设项目，拟定与5所高校建设实训实验室，企业将提供先进的教学系统、教辅设备、课程资源、师资培训等内容，既可成为教学场所，也可成为学生实验、实训基地。企业带给高校的技术培训、经验分享、项目指导等工作，有助力于教师的工程实践能力和教学科研水平的提升。</w:t>
      </w:r>
    </w:p>
    <w:p>
      <w:pPr>
        <w:spacing w:line="360" w:lineRule="auto"/>
        <w:ind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创新创业建设项目，全面深化高校创新创业教育改革，全面健全融理论教学、实训实践、平台基地、支持保障为一体的创新创业教育体系，强化学生自主学习，完善文化引领和指导帮扶，使得学生的创新精神、创业意识和创新创业能力明显增强，投身创业实践的学生显著增加，涌现大批优秀的学生创新创业成果，毕业生就业质量和人才培养质量稳步提高。</w:t>
      </w:r>
    </w:p>
    <w:p>
      <w:pPr>
        <w:pStyle w:val="2"/>
        <w:numPr>
          <w:ilvl w:val="0"/>
          <w:numId w:val="0"/>
        </w:numPr>
        <w:spacing w:line="360" w:lineRule="auto"/>
        <w:ind w:left="275" w:hanging="275" w:hangingChars="98"/>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2 项目内容</w:t>
      </w:r>
    </w:p>
    <w:p>
      <w:pPr>
        <w:spacing w:line="360" w:lineRule="auto"/>
        <w:ind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lang w:val="en-US"/>
        </w:rPr>
        <w:t>郑州向心力通信技术股份有限公司</w:t>
      </w:r>
      <w:r>
        <w:rPr>
          <w:rFonts w:hint="eastAsia" w:ascii="华文楷体" w:hAnsi="华文楷体" w:eastAsia="华文楷体" w:cs="华文楷体"/>
          <w:color w:val="auto"/>
          <w:sz w:val="28"/>
          <w:szCs w:val="28"/>
        </w:rPr>
        <w:t>拟设</w:t>
      </w:r>
      <w:r>
        <w:rPr>
          <w:rFonts w:hint="eastAsia" w:ascii="华文楷体" w:hAnsi="华文楷体" w:eastAsia="华文楷体" w:cs="华文楷体"/>
          <w:color w:val="auto"/>
          <w:sz w:val="28"/>
          <w:szCs w:val="28"/>
          <w:lang w:val="en-US"/>
        </w:rPr>
        <w:t>四</w:t>
      </w:r>
      <w:r>
        <w:rPr>
          <w:rFonts w:hint="eastAsia" w:ascii="华文楷体" w:hAnsi="华文楷体" w:eastAsia="华文楷体" w:cs="华文楷体"/>
          <w:color w:val="auto"/>
          <w:sz w:val="28"/>
          <w:szCs w:val="28"/>
        </w:rPr>
        <w:t>大类产学合作协同育人项目。其中“教学内容和课程体系改革项目” 资助</w:t>
      </w:r>
      <w:r>
        <w:rPr>
          <w:rFonts w:ascii="华文楷体" w:hAnsi="华文楷体" w:eastAsia="华文楷体" w:cs="华文楷体"/>
          <w:color w:val="auto"/>
          <w:sz w:val="28"/>
          <w:szCs w:val="28"/>
        </w:rPr>
        <w:t>10</w:t>
      </w:r>
      <w:r>
        <w:rPr>
          <w:rFonts w:hint="eastAsia" w:ascii="华文楷体" w:hAnsi="华文楷体" w:eastAsia="华文楷体" w:cs="华文楷体"/>
          <w:color w:val="auto"/>
          <w:sz w:val="28"/>
          <w:szCs w:val="28"/>
        </w:rPr>
        <w:t>项，支持资金为</w:t>
      </w:r>
      <w:r>
        <w:rPr>
          <w:rFonts w:hint="eastAsia" w:ascii="华文楷体" w:hAnsi="华文楷体" w:eastAsia="华文楷体" w:cs="华文楷体"/>
          <w:color w:val="auto"/>
          <w:sz w:val="28"/>
          <w:szCs w:val="28"/>
          <w:lang w:val="en-US" w:eastAsia="zh-CN"/>
        </w:rPr>
        <w:t>3</w:t>
      </w:r>
      <w:r>
        <w:rPr>
          <w:rFonts w:hint="eastAsia" w:ascii="华文楷体" w:hAnsi="华文楷体" w:eastAsia="华文楷体" w:cs="华文楷体"/>
          <w:color w:val="auto"/>
          <w:sz w:val="28"/>
          <w:szCs w:val="28"/>
        </w:rPr>
        <w:t>万元</w:t>
      </w:r>
      <w:r>
        <w:rPr>
          <w:rFonts w:ascii="华文楷体" w:hAnsi="华文楷体" w:eastAsia="华文楷体" w:cs="华文楷体"/>
          <w:color w:val="auto"/>
          <w:sz w:val="28"/>
          <w:szCs w:val="28"/>
        </w:rPr>
        <w:t>/</w:t>
      </w:r>
      <w:r>
        <w:rPr>
          <w:rFonts w:hint="eastAsia" w:ascii="华文楷体" w:hAnsi="华文楷体" w:eastAsia="华文楷体" w:cs="华文楷体"/>
          <w:color w:val="auto"/>
          <w:sz w:val="28"/>
          <w:szCs w:val="28"/>
        </w:rPr>
        <w:t>项；“师资培训项目”资助30项,支持资金为</w:t>
      </w:r>
      <w:r>
        <w:rPr>
          <w:rFonts w:hint="eastAsia" w:ascii="华文楷体" w:hAnsi="华文楷体" w:eastAsia="华文楷体" w:cs="华文楷体"/>
          <w:color w:val="auto"/>
          <w:sz w:val="28"/>
          <w:szCs w:val="28"/>
          <w:lang w:val="en-US" w:eastAsia="zh-CN"/>
        </w:rPr>
        <w:t>1</w:t>
      </w:r>
      <w:r>
        <w:rPr>
          <w:rFonts w:hint="eastAsia" w:ascii="华文楷体" w:hAnsi="华文楷体" w:eastAsia="华文楷体" w:cs="华文楷体"/>
          <w:color w:val="auto"/>
          <w:sz w:val="28"/>
          <w:szCs w:val="28"/>
        </w:rPr>
        <w:t>万元/项；“实践条件建设项目”资助5项,支持资金为1</w:t>
      </w:r>
      <w:r>
        <w:rPr>
          <w:rFonts w:hint="eastAsia" w:ascii="华文楷体" w:hAnsi="华文楷体" w:eastAsia="华文楷体" w:cs="华文楷体"/>
          <w:color w:val="auto"/>
          <w:sz w:val="28"/>
          <w:szCs w:val="28"/>
          <w:lang w:val="en-US"/>
        </w:rPr>
        <w:t>0</w:t>
      </w:r>
      <w:r>
        <w:rPr>
          <w:rFonts w:hint="eastAsia" w:ascii="华文楷体" w:hAnsi="华文楷体" w:eastAsia="华文楷体" w:cs="华文楷体"/>
          <w:color w:val="auto"/>
          <w:sz w:val="28"/>
          <w:szCs w:val="28"/>
        </w:rPr>
        <w:t>万元/项；“创新创业教育改革项目”资助5项，支持资金为</w:t>
      </w:r>
      <w:r>
        <w:rPr>
          <w:rFonts w:hint="eastAsia" w:ascii="华文楷体" w:hAnsi="华文楷体" w:eastAsia="华文楷体" w:cs="华文楷体"/>
          <w:color w:val="auto"/>
          <w:sz w:val="28"/>
          <w:szCs w:val="28"/>
          <w:lang w:val="en-US"/>
        </w:rPr>
        <w:t>3</w:t>
      </w:r>
      <w:r>
        <w:rPr>
          <w:rFonts w:hint="eastAsia" w:ascii="华文楷体" w:hAnsi="华文楷体" w:eastAsia="华文楷体" w:cs="华文楷体"/>
          <w:color w:val="auto"/>
          <w:sz w:val="28"/>
          <w:szCs w:val="28"/>
        </w:rPr>
        <w:t>万元/项。</w:t>
      </w:r>
    </w:p>
    <w:p>
      <w:pPr>
        <w:pStyle w:val="3"/>
        <w:numPr>
          <w:ilvl w:val="0"/>
          <w:numId w:val="0"/>
        </w:numPr>
        <w:ind w:left="576" w:hanging="576"/>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2.1教学内容和课程体系改革项目</w:t>
      </w:r>
    </w:p>
    <w:p>
      <w:pPr>
        <w:spacing w:line="360" w:lineRule="auto"/>
        <w:ind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lang w:val="en-US"/>
        </w:rPr>
        <w:t>面向全国高校的相关专业优秀老师，推出云计算、云服务、物联网、大数据、人工智能、数据通信、存储、传输、WLAN、网络安全等多个ICT技术方向的课程体系建设项目；通过制定课程内容、课件编写和教材制作，促进高校教学改革创新，加速专业建设，提升学生实战能力，满足市场企业要求；申报项目经过评审后，将提供相关经费支持。</w:t>
      </w:r>
    </w:p>
    <w:p>
      <w:pPr>
        <w:pStyle w:val="3"/>
        <w:numPr>
          <w:ilvl w:val="0"/>
          <w:numId w:val="0"/>
        </w:numPr>
        <w:ind w:left="576" w:hanging="576"/>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2.2师资培养项目</w:t>
      </w:r>
    </w:p>
    <w:p>
      <w:pPr>
        <w:spacing w:line="360" w:lineRule="auto"/>
        <w:ind w:firstLine="560" w:firstLineChars="200"/>
        <w:rPr>
          <w:rFonts w:ascii="华文楷体" w:hAnsi="华文楷体" w:eastAsia="华文楷体" w:cs="华文楷体"/>
          <w:color w:val="auto"/>
          <w:sz w:val="28"/>
          <w:szCs w:val="28"/>
          <w:lang w:val="en-US"/>
        </w:rPr>
      </w:pPr>
      <w:r>
        <w:rPr>
          <w:rFonts w:hint="eastAsia" w:ascii="华文楷体" w:hAnsi="华文楷体" w:eastAsia="华文楷体" w:cs="华文楷体"/>
          <w:color w:val="auto"/>
          <w:sz w:val="28"/>
          <w:szCs w:val="28"/>
          <w:lang w:val="en-US"/>
        </w:rPr>
        <w:t>面向全国高校的相关专业青年教师，针对目前市场需求的多个ICT技术方向的师资培养建设项目。申报项目经过评审后，将提供相关经费支持。项目内容包括以下：</w:t>
      </w:r>
    </w:p>
    <w:p>
      <w:pPr>
        <w:numPr>
          <w:ilvl w:val="0"/>
          <w:numId w:val="2"/>
        </w:numPr>
        <w:spacing w:line="360" w:lineRule="auto"/>
        <w:ind w:firstLine="560" w:firstLineChars="200"/>
        <w:rPr>
          <w:rFonts w:ascii="华文楷体" w:hAnsi="华文楷体" w:eastAsia="华文楷体" w:cs="华文楷体"/>
          <w:color w:val="auto"/>
          <w:sz w:val="28"/>
          <w:szCs w:val="28"/>
          <w:lang w:val="en-US"/>
        </w:rPr>
      </w:pPr>
      <w:r>
        <w:rPr>
          <w:rFonts w:hint="eastAsia" w:ascii="华文楷体" w:hAnsi="华文楷体" w:eastAsia="华文楷体" w:cs="华文楷体"/>
          <w:color w:val="auto"/>
          <w:sz w:val="28"/>
          <w:szCs w:val="28"/>
          <w:lang w:val="en-US"/>
        </w:rPr>
        <w:t>通过技术培训提升教师的ICT技术水平，以满足市场需求，把握行业新风向。</w:t>
      </w:r>
    </w:p>
    <w:p>
      <w:pPr>
        <w:numPr>
          <w:ilvl w:val="0"/>
          <w:numId w:val="2"/>
        </w:numPr>
        <w:spacing w:line="360" w:lineRule="auto"/>
        <w:ind w:firstLine="560" w:firstLineChars="200"/>
        <w:rPr>
          <w:rFonts w:ascii="华文楷体" w:hAnsi="华文楷体" w:eastAsia="华文楷体" w:cs="华文楷体"/>
          <w:color w:val="auto"/>
          <w:sz w:val="28"/>
          <w:szCs w:val="28"/>
          <w:lang w:val="en-US"/>
        </w:rPr>
      </w:pPr>
      <w:r>
        <w:rPr>
          <w:rFonts w:hint="eastAsia" w:ascii="华文楷体" w:hAnsi="华文楷体" w:eastAsia="华文楷体" w:cs="华文楷体"/>
          <w:color w:val="auto"/>
          <w:sz w:val="28"/>
          <w:szCs w:val="28"/>
          <w:lang w:val="en-US"/>
        </w:rPr>
        <w:t>通过项目研究提升教师的项目能力，以提高教师项目经验，更好的适应企业人才需要。</w:t>
      </w:r>
    </w:p>
    <w:p>
      <w:pPr>
        <w:numPr>
          <w:ilvl w:val="0"/>
          <w:numId w:val="2"/>
        </w:numPr>
        <w:spacing w:line="360" w:lineRule="auto"/>
        <w:ind w:firstLine="560" w:firstLineChars="200"/>
        <w:rPr>
          <w:rFonts w:ascii="华文楷体" w:hAnsi="华文楷体" w:eastAsia="华文楷体" w:cs="华文楷体"/>
          <w:color w:val="auto"/>
          <w:sz w:val="28"/>
          <w:szCs w:val="28"/>
          <w:lang w:val="en-US"/>
        </w:rPr>
      </w:pPr>
      <w:r>
        <w:rPr>
          <w:rFonts w:hint="eastAsia" w:ascii="华文楷体" w:hAnsi="华文楷体" w:eastAsia="华文楷体" w:cs="华文楷体"/>
          <w:color w:val="auto"/>
          <w:sz w:val="28"/>
          <w:szCs w:val="28"/>
          <w:lang w:val="en-US"/>
        </w:rPr>
        <w:t>通过备课经验分享提升教师备课的全面性，已经对课程的编排能力。</w:t>
      </w:r>
    </w:p>
    <w:p>
      <w:pPr>
        <w:numPr>
          <w:ilvl w:val="0"/>
          <w:numId w:val="2"/>
        </w:numPr>
        <w:spacing w:line="360" w:lineRule="auto"/>
        <w:ind w:firstLine="560" w:firstLineChars="200"/>
        <w:rPr>
          <w:rFonts w:ascii="华文楷体" w:hAnsi="华文楷体" w:eastAsia="华文楷体" w:cs="华文楷体"/>
          <w:color w:val="auto"/>
          <w:sz w:val="28"/>
          <w:szCs w:val="28"/>
          <w:lang w:val="en-US"/>
        </w:rPr>
      </w:pPr>
      <w:r>
        <w:rPr>
          <w:rFonts w:hint="eastAsia" w:ascii="华文楷体" w:hAnsi="华文楷体" w:eastAsia="华文楷体" w:cs="华文楷体"/>
          <w:color w:val="auto"/>
          <w:sz w:val="28"/>
          <w:szCs w:val="28"/>
          <w:lang w:val="en-US"/>
        </w:rPr>
        <w:t>通过讲课经验分享来提升教师的职业素养，以方便更好的把控教学质量。</w:t>
      </w:r>
    </w:p>
    <w:p>
      <w:pPr>
        <w:pStyle w:val="3"/>
        <w:numPr>
          <w:ilvl w:val="0"/>
          <w:numId w:val="0"/>
        </w:numPr>
        <w:ind w:left="576" w:hanging="576"/>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2.3实践条件建设项目</w:t>
      </w:r>
    </w:p>
    <w:p>
      <w:pPr>
        <w:spacing w:line="360" w:lineRule="auto"/>
        <w:ind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实训实验室可服务于计算机类相关专业，如</w:t>
      </w:r>
      <w:r>
        <w:rPr>
          <w:rFonts w:hint="eastAsia" w:ascii="华文楷体" w:hAnsi="华文楷体" w:eastAsia="华文楷体" w:cs="华文楷体"/>
          <w:color w:val="auto"/>
          <w:sz w:val="28"/>
          <w:szCs w:val="28"/>
          <w:lang w:val="en-US"/>
        </w:rPr>
        <w:t>云计算、云服务、物联网、大数据、人工智能、数据通信、存储、传输、WLAN、网络安全以及LTE</w:t>
      </w:r>
      <w:r>
        <w:rPr>
          <w:rFonts w:hint="eastAsia" w:ascii="华文楷体" w:hAnsi="华文楷体" w:eastAsia="华文楷体" w:cs="华文楷体"/>
          <w:color w:val="auto"/>
          <w:sz w:val="28"/>
          <w:szCs w:val="28"/>
        </w:rPr>
        <w:t>等。</w:t>
      </w:r>
    </w:p>
    <w:p>
      <w:pPr>
        <w:spacing w:line="360" w:lineRule="auto"/>
        <w:ind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各高校根据学校开设专业特色，与企业充分沟通，达成合作意向。实验室的建设有助于高校引入企业资源与案例，提升高校技术类课程教学效果，促进高校学科建设。校方从企业的用人岗位技能要求出发，结合学校课程设置和专业方向，与企业共同探讨创新的教学方法；校方可主动与企业对接，充分挖掘实验室的教学和科研的价值，针对实验教学和岗位需求，改革创新教学模式和实践能力培养，积极开展具有实质性的校企合作。</w:t>
      </w:r>
    </w:p>
    <w:p>
      <w:pPr>
        <w:pStyle w:val="3"/>
        <w:numPr>
          <w:ilvl w:val="0"/>
          <w:numId w:val="0"/>
        </w:numPr>
        <w:ind w:left="576" w:hanging="576"/>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2.5创新创业建设项目</w:t>
      </w:r>
    </w:p>
    <w:p>
      <w:pPr>
        <w:spacing w:line="360" w:lineRule="auto"/>
        <w:ind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面向全国高等学校的计算机、信息工程、信息计算科学、数学与应用数学，数字媒体类相关专业，解决教育与市场、产业脱节的难题，实现多样化、个性化的学科交叉创新培养。由郑州向心力通信技术股份有限公司提供技术、平台、资金等方面的支持和指导，将先进的教学理念、教学方法、前沿技术引入，支持高校建设创新创业课程体系、实践训练体系。目的是为了深化高校创新创业教育改革，打造产学研创相融合的新型人才培养模式。</w:t>
      </w:r>
    </w:p>
    <w:p>
      <w:pPr>
        <w:pStyle w:val="2"/>
        <w:numPr>
          <w:ilvl w:val="0"/>
          <w:numId w:val="0"/>
        </w:numPr>
        <w:spacing w:line="360" w:lineRule="auto"/>
        <w:ind w:left="275" w:hanging="275" w:hangingChars="98"/>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3 建设要求</w:t>
      </w:r>
    </w:p>
    <w:p>
      <w:pPr>
        <w:pStyle w:val="3"/>
        <w:numPr>
          <w:ilvl w:val="1"/>
          <w:numId w:val="3"/>
        </w:numPr>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教学内容和课程体系改革项目要求</w:t>
      </w:r>
    </w:p>
    <w:p>
      <w:pPr>
        <w:spacing w:line="360" w:lineRule="auto"/>
        <w:ind w:firstLine="560" w:firstLineChars="200"/>
        <w:rPr>
          <w:rFonts w:ascii="华文楷体" w:hAnsi="华文楷体" w:eastAsia="华文楷体" w:cs="华文楷体"/>
          <w:color w:val="auto"/>
          <w:sz w:val="28"/>
          <w:szCs w:val="28"/>
          <w:lang w:val="en-US"/>
        </w:rPr>
      </w:pPr>
      <w:r>
        <w:rPr>
          <w:rFonts w:hint="eastAsia" w:ascii="华文楷体" w:hAnsi="华文楷体" w:eastAsia="华文楷体" w:cs="华文楷体"/>
          <w:color w:val="auto"/>
          <w:sz w:val="28"/>
          <w:szCs w:val="28"/>
          <w:lang w:val="en-US"/>
        </w:rPr>
        <w:t>该项目内容设计方向为云计算、云服务、物联网、大数据、数据通信、存储、传输、WLAN、网络安全以及LTE等。要求该项目成果可以提供给计算机科学与技术，软件工程，网络工程，信息安全，信息计算与科学等相关专业进行使用。郑州向心力通信技术股份有限公司组织相关技术专家对申请项目进行审核后，给予资金支持。项目研发成功应该包含但不限于一下资源：</w:t>
      </w:r>
    </w:p>
    <w:p>
      <w:pPr>
        <w:numPr>
          <w:ilvl w:val="0"/>
          <w:numId w:val="4"/>
        </w:numPr>
        <w:spacing w:line="360" w:lineRule="auto"/>
        <w:ind w:firstLine="560" w:firstLineChars="200"/>
        <w:rPr>
          <w:rFonts w:ascii="华文楷体" w:hAnsi="华文楷体" w:eastAsia="华文楷体" w:cs="华文楷体"/>
          <w:color w:val="auto"/>
          <w:sz w:val="28"/>
          <w:szCs w:val="28"/>
          <w:lang w:val="en-US"/>
        </w:rPr>
      </w:pPr>
      <w:r>
        <w:rPr>
          <w:rFonts w:hint="eastAsia" w:ascii="华文楷体" w:hAnsi="华文楷体" w:eastAsia="华文楷体" w:cs="华文楷体"/>
          <w:color w:val="auto"/>
          <w:sz w:val="28"/>
          <w:szCs w:val="28"/>
          <w:lang w:val="en-US"/>
        </w:rPr>
        <w:t>课程内容：提供课程纲要（包含不限于课程描述、课程目的、学习时间、开发环境，开发工具）；</w:t>
      </w:r>
    </w:p>
    <w:p>
      <w:pPr>
        <w:numPr>
          <w:ilvl w:val="0"/>
          <w:numId w:val="4"/>
        </w:numPr>
        <w:spacing w:line="360" w:lineRule="auto"/>
        <w:ind w:firstLine="560" w:firstLineChars="200"/>
        <w:rPr>
          <w:rFonts w:ascii="华文楷体" w:hAnsi="华文楷体" w:eastAsia="华文楷体" w:cs="华文楷体"/>
          <w:color w:val="auto"/>
          <w:sz w:val="28"/>
          <w:szCs w:val="28"/>
          <w:lang w:val="en-US"/>
        </w:rPr>
      </w:pPr>
      <w:r>
        <w:rPr>
          <w:rFonts w:hint="eastAsia" w:ascii="华文楷体" w:hAnsi="华文楷体" w:eastAsia="华文楷体" w:cs="华文楷体"/>
          <w:color w:val="auto"/>
          <w:sz w:val="28"/>
          <w:szCs w:val="28"/>
          <w:lang w:val="en-US"/>
        </w:rPr>
        <w:t>课程描述和目的：每阶段课程需要课程描述或说明、课程目的；</w:t>
      </w:r>
    </w:p>
    <w:p>
      <w:pPr>
        <w:numPr>
          <w:ilvl w:val="0"/>
          <w:numId w:val="4"/>
        </w:numPr>
        <w:spacing w:line="360" w:lineRule="auto"/>
        <w:ind w:firstLine="560" w:firstLineChars="200"/>
        <w:rPr>
          <w:rFonts w:ascii="华文楷体" w:hAnsi="华文楷体" w:eastAsia="华文楷体" w:cs="华文楷体"/>
          <w:color w:val="auto"/>
          <w:sz w:val="28"/>
          <w:szCs w:val="28"/>
          <w:lang w:val="en-US"/>
        </w:rPr>
      </w:pPr>
      <w:r>
        <w:rPr>
          <w:rFonts w:hint="eastAsia" w:ascii="华文楷体" w:hAnsi="华文楷体" w:eastAsia="华文楷体" w:cs="华文楷体"/>
          <w:color w:val="auto"/>
          <w:sz w:val="28"/>
          <w:szCs w:val="28"/>
          <w:lang w:val="en-US"/>
        </w:rPr>
        <w:t>开发工具：软件工具及操作系统，配备相关使用说明；</w:t>
      </w:r>
    </w:p>
    <w:p>
      <w:pPr>
        <w:numPr>
          <w:ilvl w:val="0"/>
          <w:numId w:val="4"/>
        </w:numPr>
        <w:spacing w:line="360" w:lineRule="auto"/>
        <w:ind w:firstLine="560" w:firstLineChars="200"/>
        <w:rPr>
          <w:rFonts w:ascii="华文楷体" w:hAnsi="华文楷体" w:eastAsia="华文楷体" w:cs="华文楷体"/>
          <w:color w:val="auto"/>
          <w:sz w:val="28"/>
          <w:szCs w:val="28"/>
          <w:lang w:val="en-US"/>
        </w:rPr>
      </w:pPr>
      <w:r>
        <w:rPr>
          <w:rFonts w:hint="eastAsia" w:ascii="华文楷体" w:hAnsi="华文楷体" w:eastAsia="华文楷体" w:cs="华文楷体"/>
          <w:color w:val="auto"/>
          <w:sz w:val="28"/>
          <w:szCs w:val="28"/>
          <w:lang w:val="en-US"/>
        </w:rPr>
        <w:t>课程练习：根据每个阶段的内容，提供相关练习，并给出参考答案；</w:t>
      </w:r>
    </w:p>
    <w:p>
      <w:pPr>
        <w:numPr>
          <w:ilvl w:val="0"/>
          <w:numId w:val="4"/>
        </w:numPr>
        <w:spacing w:line="360" w:lineRule="auto"/>
        <w:ind w:firstLine="560" w:firstLineChars="200"/>
        <w:rPr>
          <w:rFonts w:ascii="华文楷体" w:hAnsi="华文楷体" w:eastAsia="华文楷体" w:cs="华文楷体"/>
          <w:color w:val="auto"/>
          <w:sz w:val="28"/>
          <w:szCs w:val="28"/>
          <w:lang w:val="en-US"/>
        </w:rPr>
      </w:pPr>
      <w:r>
        <w:rPr>
          <w:rFonts w:hint="eastAsia" w:ascii="华文楷体" w:hAnsi="华文楷体" w:eastAsia="华文楷体" w:cs="华文楷体"/>
          <w:color w:val="auto"/>
          <w:sz w:val="28"/>
          <w:szCs w:val="28"/>
          <w:lang w:val="en-US"/>
        </w:rPr>
        <w:t>参考资料：提供相关的技术文档、书目、网络资源等；</w:t>
      </w:r>
    </w:p>
    <w:p>
      <w:pPr>
        <w:pStyle w:val="3"/>
        <w:numPr>
          <w:ilvl w:val="0"/>
          <w:numId w:val="0"/>
        </w:numPr>
        <w:ind w:left="576" w:hanging="576"/>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3.2师资培养项目要求</w:t>
      </w:r>
    </w:p>
    <w:p>
      <w:pPr>
        <w:spacing w:line="360" w:lineRule="auto"/>
        <w:ind w:firstLine="560" w:firstLineChars="200"/>
        <w:rPr>
          <w:rFonts w:ascii="华文楷体" w:hAnsi="华文楷体" w:eastAsia="华文楷体" w:cs="华文楷体"/>
          <w:color w:val="auto"/>
          <w:sz w:val="28"/>
          <w:szCs w:val="28"/>
          <w:lang w:val="en-US"/>
        </w:rPr>
      </w:pPr>
      <w:r>
        <w:rPr>
          <w:rFonts w:hint="eastAsia" w:ascii="华文楷体" w:hAnsi="华文楷体" w:eastAsia="华文楷体" w:cs="华文楷体"/>
          <w:color w:val="auto"/>
          <w:sz w:val="28"/>
          <w:szCs w:val="28"/>
          <w:lang w:val="en-US"/>
        </w:rPr>
        <w:t>项目要求针对全国各大高校有计算机相关基础的青年教师进行培养，该项目成果可以提供给计算机科学与技术，软件工程，网络工程，信息安全，信息计算与科学等相关专业的教师进行使用。郑州向心力通信技术股份有限公司组织相关技术专家对申请项目进行审核后，给予资金支持。项目研发成功应该包含但不限于一下资源：</w:t>
      </w:r>
    </w:p>
    <w:p>
      <w:pPr>
        <w:numPr>
          <w:ilvl w:val="0"/>
          <w:numId w:val="4"/>
        </w:numPr>
        <w:spacing w:line="360" w:lineRule="auto"/>
        <w:ind w:firstLine="560" w:firstLineChars="200"/>
        <w:rPr>
          <w:rFonts w:ascii="华文楷体" w:hAnsi="华文楷体" w:eastAsia="华文楷体" w:cs="华文楷体"/>
          <w:color w:val="auto"/>
          <w:sz w:val="28"/>
          <w:szCs w:val="28"/>
          <w:lang w:val="en-US"/>
        </w:rPr>
      </w:pPr>
      <w:r>
        <w:rPr>
          <w:rFonts w:hint="eastAsia" w:ascii="华文楷体" w:hAnsi="华文楷体" w:eastAsia="华文楷体" w:cs="华文楷体"/>
          <w:color w:val="auto"/>
          <w:sz w:val="28"/>
          <w:szCs w:val="28"/>
          <w:lang w:val="en-US"/>
        </w:rPr>
        <w:t>技术培训内容：提供技术培训纲要、技术描述、实现功能、学习周期、完成效果的评估；</w:t>
      </w:r>
    </w:p>
    <w:p>
      <w:pPr>
        <w:numPr>
          <w:ilvl w:val="0"/>
          <w:numId w:val="4"/>
        </w:numPr>
        <w:spacing w:line="360" w:lineRule="auto"/>
        <w:ind w:firstLine="560" w:firstLineChars="200"/>
        <w:rPr>
          <w:rFonts w:ascii="华文楷体" w:hAnsi="华文楷体" w:eastAsia="华文楷体" w:cs="华文楷体"/>
          <w:color w:val="auto"/>
          <w:sz w:val="28"/>
          <w:szCs w:val="28"/>
          <w:lang w:val="en-US"/>
        </w:rPr>
      </w:pPr>
      <w:r>
        <w:rPr>
          <w:rFonts w:hint="eastAsia" w:ascii="华文楷体" w:hAnsi="华文楷体" w:eastAsia="华文楷体" w:cs="华文楷体"/>
          <w:color w:val="auto"/>
          <w:sz w:val="28"/>
          <w:szCs w:val="28"/>
          <w:lang w:val="en-US"/>
        </w:rPr>
        <w:t>项目需求培训内容：提供项目工程案例、云计算技术课程资料、云服务技术课程资料、物联网技术课程资料、大数据技术课程资料、数据通信技术课程资料、存储技术课程资料、传输技术课程资料、WLAN技术课程资料、网络安全技术课程资料以及LTE技术课程资料；</w:t>
      </w:r>
    </w:p>
    <w:p>
      <w:pPr>
        <w:numPr>
          <w:ilvl w:val="0"/>
          <w:numId w:val="4"/>
        </w:numPr>
        <w:spacing w:line="360" w:lineRule="auto"/>
        <w:ind w:firstLine="560" w:firstLineChars="200"/>
        <w:rPr>
          <w:rFonts w:ascii="华文楷体" w:hAnsi="华文楷体" w:eastAsia="华文楷体" w:cs="华文楷体"/>
          <w:color w:val="auto"/>
          <w:sz w:val="28"/>
          <w:szCs w:val="28"/>
          <w:lang w:val="en-US"/>
        </w:rPr>
      </w:pPr>
      <w:r>
        <w:rPr>
          <w:rFonts w:hint="eastAsia" w:ascii="华文楷体" w:hAnsi="华文楷体" w:eastAsia="华文楷体" w:cs="华文楷体"/>
          <w:color w:val="auto"/>
          <w:sz w:val="28"/>
          <w:szCs w:val="28"/>
          <w:lang w:val="en-US"/>
        </w:rPr>
        <w:t>备课技巧培训内容：提供备课技巧总结资料，课程编排技巧资料；</w:t>
      </w:r>
    </w:p>
    <w:p>
      <w:pPr>
        <w:numPr>
          <w:ilvl w:val="0"/>
          <w:numId w:val="4"/>
        </w:numPr>
        <w:spacing w:line="360" w:lineRule="auto"/>
        <w:ind w:firstLine="560" w:firstLineChars="200"/>
        <w:rPr>
          <w:rFonts w:ascii="华文楷体" w:hAnsi="华文楷体" w:eastAsia="华文楷体" w:cs="华文楷体"/>
          <w:color w:val="auto"/>
          <w:sz w:val="28"/>
          <w:szCs w:val="28"/>
          <w:lang w:val="en-US"/>
        </w:rPr>
      </w:pPr>
      <w:r>
        <w:rPr>
          <w:rFonts w:hint="eastAsia" w:ascii="华文楷体" w:hAnsi="华文楷体" w:eastAsia="华文楷体" w:cs="华文楷体"/>
          <w:color w:val="auto"/>
          <w:sz w:val="28"/>
          <w:szCs w:val="28"/>
          <w:lang w:val="en-US"/>
        </w:rPr>
        <w:t>讲课技巧培训内容：提供讲课技巧总结资料，学生管理资料，教师自我修养资料；</w:t>
      </w:r>
    </w:p>
    <w:p>
      <w:pPr>
        <w:numPr>
          <w:ilvl w:val="0"/>
          <w:numId w:val="4"/>
        </w:numPr>
        <w:spacing w:line="360" w:lineRule="auto"/>
        <w:ind w:firstLine="560" w:firstLineChars="200"/>
        <w:rPr>
          <w:rFonts w:ascii="华文楷体" w:hAnsi="华文楷体" w:eastAsia="华文楷体" w:cs="华文楷体"/>
          <w:color w:val="auto"/>
          <w:sz w:val="28"/>
          <w:szCs w:val="28"/>
          <w:lang w:val="en-US"/>
        </w:rPr>
      </w:pPr>
      <w:r>
        <w:rPr>
          <w:rFonts w:hint="eastAsia" w:ascii="华文楷体" w:hAnsi="华文楷体" w:eastAsia="华文楷体" w:cs="华文楷体"/>
          <w:color w:val="auto"/>
          <w:sz w:val="28"/>
          <w:szCs w:val="28"/>
          <w:lang w:val="en-US"/>
        </w:rPr>
        <w:t>技术练习：针对每个技术提供相关练习，并给出参考答案；</w:t>
      </w:r>
    </w:p>
    <w:p>
      <w:pPr>
        <w:numPr>
          <w:ilvl w:val="0"/>
          <w:numId w:val="4"/>
        </w:numPr>
        <w:spacing w:line="360" w:lineRule="auto"/>
        <w:ind w:firstLine="560" w:firstLineChars="200"/>
        <w:rPr>
          <w:rFonts w:ascii="华文楷体" w:hAnsi="华文楷体" w:eastAsia="华文楷体" w:cs="华文楷体"/>
          <w:color w:val="auto"/>
          <w:sz w:val="28"/>
          <w:szCs w:val="28"/>
          <w:lang w:val="en-US"/>
        </w:rPr>
      </w:pPr>
      <w:r>
        <w:rPr>
          <w:rFonts w:hint="eastAsia" w:ascii="华文楷体" w:hAnsi="华文楷体" w:eastAsia="华文楷体" w:cs="华文楷体"/>
          <w:color w:val="auto"/>
          <w:sz w:val="28"/>
          <w:szCs w:val="28"/>
          <w:lang w:val="en-US"/>
        </w:rPr>
        <w:t>参考资料：提供相关的技术学习资料、书目、网络资源等；</w:t>
      </w:r>
    </w:p>
    <w:p>
      <w:pPr>
        <w:pStyle w:val="3"/>
        <w:numPr>
          <w:ilvl w:val="0"/>
          <w:numId w:val="0"/>
        </w:numPr>
        <w:ind w:left="576" w:hanging="576"/>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3.3实践条件建设项目要求</w:t>
      </w:r>
    </w:p>
    <w:p>
      <w:pPr>
        <w:spacing w:line="360" w:lineRule="auto"/>
        <w:ind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建立联合实验室的高校，需要满足硬件及专业建设与教育教学的相关要求，其中</w:t>
      </w:r>
    </w:p>
    <w:p>
      <w:pPr>
        <w:pStyle w:val="23"/>
        <w:numPr>
          <w:ilvl w:val="0"/>
          <w:numId w:val="5"/>
        </w:numPr>
        <w:spacing w:line="360" w:lineRule="auto"/>
        <w:rPr>
          <w:rFonts w:ascii="华文楷体" w:hAnsi="华文楷体" w:eastAsia="华文楷体" w:cs="华文楷体"/>
          <w:b/>
          <w:color w:val="auto"/>
          <w:sz w:val="28"/>
          <w:szCs w:val="28"/>
        </w:rPr>
      </w:pPr>
      <w:r>
        <w:rPr>
          <w:rFonts w:hint="eastAsia" w:ascii="华文楷体" w:hAnsi="华文楷体" w:eastAsia="华文楷体" w:cs="华文楷体"/>
          <w:b/>
          <w:color w:val="auto"/>
          <w:sz w:val="28"/>
          <w:szCs w:val="28"/>
        </w:rPr>
        <w:t>实验室基础设施</w:t>
      </w:r>
    </w:p>
    <w:p>
      <w:pPr>
        <w:pStyle w:val="23"/>
        <w:numPr>
          <w:ilvl w:val="0"/>
          <w:numId w:val="6"/>
        </w:numPr>
        <w:spacing w:line="360" w:lineRule="auto"/>
        <w:ind w:left="0"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实验室实用面积100平以上，符合实验室机房建设标准要求；</w:t>
      </w:r>
    </w:p>
    <w:p>
      <w:pPr>
        <w:pStyle w:val="23"/>
        <w:numPr>
          <w:ilvl w:val="0"/>
          <w:numId w:val="6"/>
        </w:numPr>
        <w:spacing w:line="360" w:lineRule="auto"/>
        <w:ind w:left="0"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实验室须提供必要的教学设备（如投影仪、教师机、桌椅等）；</w:t>
      </w:r>
    </w:p>
    <w:p>
      <w:pPr>
        <w:pStyle w:val="23"/>
        <w:numPr>
          <w:ilvl w:val="0"/>
          <w:numId w:val="6"/>
        </w:numPr>
        <w:spacing w:line="360" w:lineRule="auto"/>
        <w:ind w:left="0"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实验室具备Internet网络功能；</w:t>
      </w:r>
    </w:p>
    <w:p>
      <w:pPr>
        <w:pStyle w:val="23"/>
        <w:numPr>
          <w:ilvl w:val="0"/>
          <w:numId w:val="5"/>
        </w:numPr>
        <w:spacing w:line="360" w:lineRule="auto"/>
        <w:rPr>
          <w:rFonts w:ascii="华文楷体" w:hAnsi="华文楷体" w:eastAsia="华文楷体" w:cs="华文楷体"/>
          <w:b/>
          <w:color w:val="auto"/>
          <w:sz w:val="28"/>
          <w:szCs w:val="28"/>
        </w:rPr>
      </w:pPr>
      <w:r>
        <w:rPr>
          <w:rFonts w:hint="eastAsia" w:ascii="华文楷体" w:hAnsi="华文楷体" w:eastAsia="华文楷体" w:cs="华文楷体"/>
          <w:b/>
          <w:color w:val="auto"/>
          <w:sz w:val="28"/>
          <w:szCs w:val="28"/>
        </w:rPr>
        <w:t>专业建设及教育教学方面</w:t>
      </w:r>
    </w:p>
    <w:p>
      <w:pPr>
        <w:spacing w:line="360" w:lineRule="auto"/>
        <w:ind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院校要明确建设实验室的必要性，以及实验室在院校未来专业建设及人才培养上的必要性，包括本专业未来的人才培养目标及人才培养规模；如何利用实验室提升人才培养及专业建设的水平，明确实验室未来的发展规划及阶梯化的建设远景。</w:t>
      </w:r>
    </w:p>
    <w:p>
      <w:pPr>
        <w:spacing w:line="360" w:lineRule="auto"/>
        <w:ind w:firstLine="560" w:firstLineChars="200"/>
        <w:rPr>
          <w:rFonts w:ascii="华文楷体" w:hAnsi="华文楷体" w:eastAsia="华文楷体" w:cs="华文楷体"/>
          <w:color w:val="auto"/>
          <w:sz w:val="28"/>
          <w:szCs w:val="28"/>
        </w:rPr>
      </w:pPr>
    </w:p>
    <w:p>
      <w:pPr>
        <w:spacing w:line="360" w:lineRule="auto"/>
        <w:rPr>
          <w:rFonts w:ascii="华文楷体" w:hAnsi="华文楷体" w:eastAsia="华文楷体" w:cs="华文楷体"/>
          <w:color w:val="auto"/>
          <w:sz w:val="28"/>
          <w:szCs w:val="28"/>
        </w:rPr>
      </w:pPr>
    </w:p>
    <w:p>
      <w:pPr>
        <w:pStyle w:val="3"/>
        <w:numPr>
          <w:ilvl w:val="0"/>
          <w:numId w:val="0"/>
        </w:numPr>
        <w:ind w:left="576" w:hanging="576"/>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3.5创新创业建设项目要求</w:t>
      </w:r>
    </w:p>
    <w:p>
      <w:pPr>
        <w:widowControl/>
        <w:autoSpaceDE w:val="0"/>
        <w:autoSpaceDN w:val="0"/>
        <w:adjustRightInd w:val="0"/>
        <w:spacing w:line="360" w:lineRule="auto"/>
        <w:jc w:val="left"/>
        <w:rPr>
          <w:rFonts w:ascii="华文楷体" w:hAnsi="华文楷体" w:eastAsia="华文楷体" w:cs="华文楷体"/>
          <w:color w:val="auto"/>
          <w:sz w:val="28"/>
          <w:szCs w:val="28"/>
          <w:lang w:val="en-US"/>
        </w:rPr>
      </w:pPr>
      <w:r>
        <w:rPr>
          <w:rFonts w:hint="eastAsia" w:ascii="华文楷体" w:hAnsi="华文楷体" w:eastAsia="华文楷体" w:cs="华文楷体"/>
          <w:color w:val="auto"/>
          <w:sz w:val="28"/>
          <w:szCs w:val="28"/>
          <w:lang w:val="en-US"/>
        </w:rPr>
        <w:t>创新创业教育主要按照3个层次来进行：</w:t>
      </w:r>
    </w:p>
    <w:p>
      <w:pPr>
        <w:spacing w:line="360" w:lineRule="auto"/>
        <w:ind w:firstLine="560" w:firstLineChars="200"/>
        <w:rPr>
          <w:rFonts w:ascii="华文楷体" w:hAnsi="华文楷体" w:eastAsia="华文楷体" w:cs="华文楷体"/>
          <w:color w:val="auto"/>
          <w:sz w:val="28"/>
          <w:szCs w:val="28"/>
          <w:lang w:val="en-US"/>
        </w:rPr>
      </w:pPr>
      <w:r>
        <w:rPr>
          <w:rFonts w:hint="eastAsia" w:ascii="华文楷体" w:hAnsi="华文楷体" w:eastAsia="华文楷体" w:cs="华文楷体"/>
          <w:color w:val="auto"/>
          <w:sz w:val="28"/>
          <w:szCs w:val="28"/>
          <w:lang w:val="en-US"/>
        </w:rPr>
        <w:t>1、创新训练项目：可以是个人或学生团队，在导师指导下，自主完成创新性研究项目设计、研究条件准备和项目实施、研究报告撰写、成果（学术）交流等工作。</w:t>
      </w:r>
    </w:p>
    <w:p>
      <w:pPr>
        <w:spacing w:line="360" w:lineRule="auto"/>
        <w:ind w:firstLine="560" w:firstLineChars="200"/>
        <w:rPr>
          <w:rFonts w:ascii="华文楷体" w:hAnsi="华文楷体" w:eastAsia="华文楷体" w:cs="华文楷体"/>
          <w:color w:val="auto"/>
          <w:sz w:val="28"/>
          <w:szCs w:val="28"/>
          <w:lang w:val="en-US"/>
        </w:rPr>
      </w:pPr>
      <w:r>
        <w:rPr>
          <w:rFonts w:hint="eastAsia" w:ascii="华文楷体" w:hAnsi="华文楷体" w:eastAsia="华文楷体" w:cs="华文楷体"/>
          <w:color w:val="auto"/>
          <w:sz w:val="28"/>
          <w:szCs w:val="28"/>
          <w:lang w:val="en-US"/>
        </w:rPr>
        <w:t>2、创业训练项目：仅限学生团队，在导师指导下，团队中每个学生在项目实施过程中扮演一个或多个具体的角色，通过编制工程项目计划书、开展可行性研究、模拟企业运行、参加企业实践、撰写创业报告等工作。</w:t>
      </w:r>
    </w:p>
    <w:p>
      <w:pPr>
        <w:spacing w:line="360" w:lineRule="auto"/>
        <w:ind w:firstLine="560" w:firstLineChars="200"/>
        <w:rPr>
          <w:rFonts w:ascii="华文楷体" w:hAnsi="华文楷体" w:eastAsia="华文楷体" w:cs="华文楷体"/>
          <w:color w:val="auto"/>
          <w:sz w:val="28"/>
          <w:szCs w:val="28"/>
          <w:lang w:val="en-US"/>
        </w:rPr>
      </w:pPr>
      <w:r>
        <w:rPr>
          <w:rFonts w:hint="eastAsia" w:ascii="华文楷体" w:hAnsi="华文楷体" w:eastAsia="华文楷体" w:cs="华文楷体"/>
          <w:color w:val="auto"/>
          <w:sz w:val="28"/>
          <w:szCs w:val="28"/>
          <w:lang w:val="en-US"/>
        </w:rPr>
        <w:t>3、创业实践项目：仅限学生团队，在学校导师和企业导师共同指导下，采用前期创新训练项目（或创新性实验）的成果，提出一项具有市场前景的创新性产品或者服务，以此为基础开展创业实践活动。</w:t>
      </w:r>
    </w:p>
    <w:p>
      <w:pPr>
        <w:spacing w:line="360" w:lineRule="auto"/>
        <w:ind w:firstLine="560" w:firstLineChars="200"/>
        <w:rPr>
          <w:rFonts w:ascii="华文楷体" w:hAnsi="华文楷体" w:eastAsia="华文楷体" w:cs="华文楷体"/>
          <w:color w:val="auto"/>
          <w:sz w:val="28"/>
          <w:szCs w:val="28"/>
          <w:lang w:val="en-US"/>
        </w:rPr>
      </w:pPr>
      <w:r>
        <w:rPr>
          <w:rFonts w:hint="eastAsia" w:ascii="华文楷体" w:hAnsi="华文楷体" w:eastAsia="华文楷体" w:cs="华文楷体"/>
          <w:color w:val="auto"/>
          <w:sz w:val="28"/>
          <w:szCs w:val="28"/>
          <w:lang w:val="en-US"/>
        </w:rPr>
        <w:t>4、项目只能由全日制本科生提出申请，原则上以二、三年级学生为主。各类项目负责人仅限1人。有未结题项目的学生不得申请。项目团队的人数含负责人在内不得超过5人。项目申请表由项目负责人填写。</w:t>
      </w:r>
    </w:p>
    <w:p>
      <w:pPr>
        <w:spacing w:line="360" w:lineRule="auto"/>
        <w:ind w:firstLine="560" w:firstLineChars="200"/>
        <w:rPr>
          <w:rFonts w:ascii="华文楷体" w:hAnsi="华文楷体" w:eastAsia="华文楷体" w:cs="华文楷体"/>
          <w:color w:val="auto"/>
          <w:sz w:val="28"/>
          <w:szCs w:val="28"/>
          <w:lang w:val="en-US"/>
        </w:rPr>
      </w:pPr>
      <w:r>
        <w:rPr>
          <w:rFonts w:hint="eastAsia" w:ascii="华文楷体" w:hAnsi="华文楷体" w:eastAsia="华文楷体" w:cs="华文楷体"/>
          <w:color w:val="auto"/>
          <w:sz w:val="28"/>
          <w:szCs w:val="28"/>
          <w:lang w:val="en-US"/>
        </w:rPr>
        <w:t>5、创新训练项目面向全校本科学生申报，可以是个人或团队（不超过5人）；创业训练项目面向二、三年级学生，仅限团队（不超过5人）；创业实践项目面向三年级学生，仅限团队（不超过5人）。鼓励跨年级、跨专业、跨学科合作研究，同等条件下优先资助团队合作项目和跨年级、跨专业、跨学科合作项目。</w:t>
      </w:r>
    </w:p>
    <w:p>
      <w:pPr>
        <w:spacing w:line="360" w:lineRule="auto"/>
        <w:ind w:firstLine="560" w:firstLineChars="200"/>
        <w:rPr>
          <w:rFonts w:ascii="华文楷体" w:hAnsi="华文楷体" w:eastAsia="华文楷体" w:cs="华文楷体"/>
          <w:color w:val="auto"/>
          <w:sz w:val="28"/>
          <w:szCs w:val="28"/>
          <w:lang w:val="en-US"/>
        </w:rPr>
      </w:pPr>
      <w:r>
        <w:rPr>
          <w:rFonts w:hint="eastAsia" w:ascii="华文楷体" w:hAnsi="华文楷体" w:eastAsia="华文楷体" w:cs="华文楷体"/>
          <w:color w:val="auto"/>
          <w:sz w:val="28"/>
          <w:szCs w:val="28"/>
          <w:lang w:val="en-US"/>
        </w:rPr>
        <w:t>6、创新训练项目实施期限一般为1年，创业训练项目一般不超过2年，创业实践项目一般不超过3年。</w:t>
      </w:r>
    </w:p>
    <w:p>
      <w:pPr>
        <w:spacing w:line="360" w:lineRule="auto"/>
        <w:ind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lang w:val="en-US"/>
        </w:rPr>
        <w:t>项目需由指导教师参与，指导教师参与项目申报书的填写和论证。其中，创业训练项目和创业实践项目的指导教师一般不少于2名，大学生创业实践项目实施学校导师和企业导师双导师制。</w:t>
      </w:r>
    </w:p>
    <w:p>
      <w:pPr>
        <w:pStyle w:val="2"/>
        <w:numPr>
          <w:ilvl w:val="0"/>
          <w:numId w:val="0"/>
        </w:numPr>
        <w:spacing w:line="360" w:lineRule="auto"/>
        <w:ind w:left="275" w:hanging="275" w:hangingChars="98"/>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4 支持办法</w:t>
      </w:r>
    </w:p>
    <w:p>
      <w:pPr>
        <w:pStyle w:val="3"/>
        <w:numPr>
          <w:ilvl w:val="1"/>
          <w:numId w:val="7"/>
        </w:numPr>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教学内容和课程体系改革项目支持办法</w:t>
      </w:r>
    </w:p>
    <w:p>
      <w:pPr>
        <w:spacing w:line="360" w:lineRule="auto"/>
        <w:ind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1、郑州向心力通信技术股份有限公司拟支持10个I</w:t>
      </w:r>
      <w:r>
        <w:rPr>
          <w:rFonts w:hint="eastAsia" w:ascii="华文楷体" w:hAnsi="华文楷体" w:eastAsia="华文楷体" w:cs="华文楷体"/>
          <w:color w:val="auto"/>
          <w:sz w:val="28"/>
          <w:szCs w:val="28"/>
          <w:lang w:val="en-US"/>
        </w:rPr>
        <w:t>C</w:t>
      </w:r>
      <w:r>
        <w:rPr>
          <w:rFonts w:hint="eastAsia" w:ascii="华文楷体" w:hAnsi="华文楷体" w:eastAsia="华文楷体" w:cs="华文楷体"/>
          <w:color w:val="auto"/>
          <w:sz w:val="28"/>
          <w:szCs w:val="28"/>
        </w:rPr>
        <w:t>T技术方向课程开发项目，建设周期为期半年，每项支持相关资金；</w:t>
      </w:r>
    </w:p>
    <w:p>
      <w:pPr>
        <w:spacing w:line="360" w:lineRule="auto"/>
        <w:ind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2、郑州向心力通信技术股份有限公司将为立项的项目提供必要支持，在项目进行期间保持双向充分沟通交流，保障项目顺利进行；</w:t>
      </w:r>
    </w:p>
    <w:p>
      <w:pPr>
        <w:spacing w:line="360" w:lineRule="auto"/>
        <w:ind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3、项目进行过程中，郑州向心力通信技术股份有限公司在项目中进行协同管理，对项目资源成功进行审核；</w:t>
      </w:r>
    </w:p>
    <w:p>
      <w:pPr>
        <w:spacing w:line="360" w:lineRule="auto"/>
        <w:ind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4、项目完成之际，对各个项目最终结果进行评定并总结；</w:t>
      </w:r>
    </w:p>
    <w:p>
      <w:pPr>
        <w:spacing w:line="360" w:lineRule="auto"/>
        <w:ind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5、巩固项目建设成果，并为建设成果做好更多高校的推广准备。</w:t>
      </w:r>
    </w:p>
    <w:p>
      <w:pPr>
        <w:pStyle w:val="3"/>
        <w:numPr>
          <w:ilvl w:val="0"/>
          <w:numId w:val="0"/>
        </w:numPr>
        <w:ind w:left="576" w:hanging="576"/>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4.2师资培养项目支持办法</w:t>
      </w:r>
    </w:p>
    <w:p>
      <w:pPr>
        <w:spacing w:line="360" w:lineRule="auto"/>
        <w:ind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1、郑州向心力通信技术股份有限公司拟支持师资培养项目，建设周期为期4个月，每项支持相关资金；</w:t>
      </w:r>
    </w:p>
    <w:p>
      <w:pPr>
        <w:spacing w:line="360" w:lineRule="auto"/>
        <w:ind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2、郑州向心力通信技术股份有限公司将为立项的项目提供必要支持，在项目进行期间保持双向充分沟通交流，保障项目顺利进行；</w:t>
      </w:r>
    </w:p>
    <w:p>
      <w:pPr>
        <w:spacing w:line="360" w:lineRule="auto"/>
        <w:ind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3、项目进行过程中，郑州向心力通信技术股份有限公司在项目中进行协同管理，对项目结果进行审核；</w:t>
      </w:r>
    </w:p>
    <w:p>
      <w:pPr>
        <w:spacing w:line="360" w:lineRule="auto"/>
        <w:ind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4、项目完成之际，对各个项目最终结果进行评定并总结；</w:t>
      </w:r>
    </w:p>
    <w:p>
      <w:pPr>
        <w:spacing w:line="360" w:lineRule="auto"/>
        <w:ind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5、巩固项目建设成果，并为建设成果做好更多高校的推广准备。</w:t>
      </w:r>
    </w:p>
    <w:p>
      <w:pPr>
        <w:rPr>
          <w:rFonts w:ascii="华文楷体" w:hAnsi="华文楷体" w:eastAsia="华文楷体" w:cs="华文楷体"/>
          <w:color w:val="auto"/>
          <w:sz w:val="28"/>
          <w:szCs w:val="28"/>
        </w:rPr>
      </w:pPr>
    </w:p>
    <w:p>
      <w:pPr>
        <w:pStyle w:val="3"/>
        <w:numPr>
          <w:ilvl w:val="0"/>
          <w:numId w:val="0"/>
        </w:numPr>
        <w:ind w:left="576" w:hanging="576"/>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4.3实践条件建设项目支持办法</w:t>
      </w:r>
    </w:p>
    <w:p>
      <w:pPr>
        <w:spacing w:line="360" w:lineRule="auto"/>
        <w:ind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郑州向心力通信技术股份有限公司拟支持5项实训实验室建设项目，建设周期从立项日起为期2年。</w:t>
      </w:r>
    </w:p>
    <w:p>
      <w:pPr>
        <w:spacing w:line="360" w:lineRule="auto"/>
        <w:ind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郑州向心力通信技术股份有限公司将为每个立项提供价值10万元的实验室资源，具体内容由郑州向心力通信技术股份有限公司根据院校申报的情况，由以下资源中的多项组合而成：</w:t>
      </w:r>
    </w:p>
    <w:p>
      <w:pPr>
        <w:pStyle w:val="23"/>
        <w:numPr>
          <w:ilvl w:val="0"/>
          <w:numId w:val="8"/>
        </w:numPr>
        <w:spacing w:line="360" w:lineRule="auto"/>
        <w:ind w:left="0"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实验教学系统、教学课件、实验教材、微视频、实训指导书及知识文档等，其内容涉及到物联网、大数据、云计算等知识基础；</w:t>
      </w:r>
    </w:p>
    <w:p>
      <w:pPr>
        <w:pStyle w:val="23"/>
        <w:numPr>
          <w:ilvl w:val="0"/>
          <w:numId w:val="8"/>
        </w:numPr>
        <w:spacing w:line="360" w:lineRule="auto"/>
        <w:ind w:left="0"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根据具体情况提供设备及系统技术支持、专业课讲授、实训项目支持、教学管理支持等服务；</w:t>
      </w:r>
    </w:p>
    <w:p>
      <w:pPr>
        <w:pStyle w:val="23"/>
        <w:numPr>
          <w:ilvl w:val="0"/>
          <w:numId w:val="8"/>
        </w:numPr>
        <w:spacing w:line="360" w:lineRule="auto"/>
        <w:ind w:left="0"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企业技术团队与高校师资一起在合作期间的技术及活动支持，包括单不限于教材编写、项目案例及课件研发、项目合作开发、产学研合作等；</w:t>
      </w:r>
    </w:p>
    <w:p>
      <w:pPr>
        <w:pStyle w:val="23"/>
        <w:numPr>
          <w:ilvl w:val="0"/>
          <w:numId w:val="8"/>
        </w:numPr>
        <w:spacing w:line="360" w:lineRule="auto"/>
        <w:ind w:left="0"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建立技术孵化平台，积极转化科研成果，服务地方建设；</w:t>
      </w:r>
    </w:p>
    <w:p>
      <w:pPr>
        <w:pStyle w:val="23"/>
        <w:numPr>
          <w:ilvl w:val="0"/>
          <w:numId w:val="8"/>
        </w:numPr>
        <w:spacing w:line="360" w:lineRule="auto"/>
        <w:ind w:left="0"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按照行业用人标准，与校方共同制定专业共建方案，与学校共同培养企业应用人才；</w:t>
      </w:r>
    </w:p>
    <w:p>
      <w:pPr>
        <w:pStyle w:val="23"/>
        <w:numPr>
          <w:ilvl w:val="0"/>
          <w:numId w:val="8"/>
        </w:numPr>
        <w:spacing w:line="360" w:lineRule="auto"/>
        <w:ind w:left="0"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为优秀毕业生的就业推荐工作，吸收优秀毕业生入职相关企业；</w:t>
      </w:r>
    </w:p>
    <w:p>
      <w:pPr>
        <w:pStyle w:val="23"/>
        <w:spacing w:line="360" w:lineRule="auto"/>
        <w:ind w:left="0" w:firstLine="42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在项目结束之际，郑州向心力通信技术股份有限公司将邀请所有入选项目主要负责人参加项目总结和经验分享研讨会，总结项目经验，巩固建设成果，升级和完善联合实验室的建设方案，为后期联合实验室建设提供指导。</w:t>
      </w:r>
    </w:p>
    <w:p>
      <w:pPr>
        <w:spacing w:line="360" w:lineRule="auto"/>
        <w:ind w:firstLine="560" w:firstLineChars="200"/>
        <w:rPr>
          <w:rFonts w:ascii="华文楷体" w:hAnsi="华文楷体" w:eastAsia="华文楷体" w:cs="华文楷体"/>
          <w:color w:val="FF0000"/>
          <w:sz w:val="28"/>
          <w:szCs w:val="28"/>
        </w:rPr>
      </w:pPr>
    </w:p>
    <w:p>
      <w:pPr>
        <w:pStyle w:val="3"/>
        <w:numPr>
          <w:ilvl w:val="0"/>
          <w:numId w:val="0"/>
        </w:numPr>
        <w:ind w:left="576" w:hanging="576"/>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4.5创新创业建设项目支持办法</w:t>
      </w:r>
    </w:p>
    <w:p>
      <w:pPr>
        <w:rPr>
          <w:rFonts w:ascii="华文楷体" w:hAnsi="华文楷体" w:eastAsia="华文楷体" w:cs="华文楷体"/>
          <w:color w:val="auto"/>
          <w:sz w:val="28"/>
          <w:szCs w:val="28"/>
        </w:rPr>
      </w:pPr>
    </w:p>
    <w:p>
      <w:pPr>
        <w:spacing w:line="360" w:lineRule="auto"/>
        <w:ind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1、郑州向心力通信技术股份有限公司拟支持5个创新创业建设项目，建设周期为1-2年；</w:t>
      </w:r>
    </w:p>
    <w:p>
      <w:pPr>
        <w:spacing w:line="360" w:lineRule="auto"/>
        <w:ind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2、根据项目申报数额，郑州向心力通信技术股份有限公司组织工作组协同高校对学生申报的创新创业项目进行评选；</w:t>
      </w:r>
    </w:p>
    <w:p>
      <w:pPr>
        <w:spacing w:line="360" w:lineRule="auto"/>
        <w:ind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3、项目批准立项后，郑州向心力通信技术股份有限公司提供指导教师对项目进行指导，并协同院校对项目的进展情况进行中期检查及所及抽查；</w:t>
      </w:r>
    </w:p>
    <w:p>
      <w:pPr>
        <w:spacing w:line="360" w:lineRule="auto"/>
        <w:ind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4、对于完成的项目，郑州向心力通信技术股份有限公司提供专家组进行项目的验收工作；</w:t>
      </w:r>
    </w:p>
    <w:p>
      <w:pPr>
        <w:spacing w:line="360" w:lineRule="auto"/>
        <w:ind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5、郑州向心力通信技术股份有限公司提供项目研发过程中的资金支持，每项支持资金</w:t>
      </w:r>
      <w:r>
        <w:rPr>
          <w:rFonts w:hint="eastAsia" w:ascii="华文楷体" w:hAnsi="华文楷体" w:eastAsia="华文楷体" w:cs="华文楷体"/>
          <w:color w:val="auto"/>
          <w:sz w:val="28"/>
          <w:szCs w:val="28"/>
          <w:lang w:val="en-US" w:eastAsia="zh-CN"/>
        </w:rPr>
        <w:t>3</w:t>
      </w:r>
      <w:r>
        <w:rPr>
          <w:rFonts w:hint="eastAsia" w:ascii="华文楷体" w:hAnsi="华文楷体" w:eastAsia="华文楷体" w:cs="华文楷体"/>
          <w:color w:val="auto"/>
          <w:sz w:val="28"/>
          <w:szCs w:val="28"/>
        </w:rPr>
        <w:t>万元，具体支持资金金额可根据实际项目进行调整。</w:t>
      </w:r>
    </w:p>
    <w:p>
      <w:pPr>
        <w:spacing w:line="360" w:lineRule="auto"/>
        <w:ind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6、郑州向心力通信技术股份有限公司协同高校通过校园网、论文报告会、项目沙龙、成果展览等形式开展大学生创新创业训练计划的宣传与经验交流，形成辐射作用。</w:t>
      </w:r>
    </w:p>
    <w:p>
      <w:pPr>
        <w:pStyle w:val="2"/>
        <w:numPr>
          <w:ilvl w:val="0"/>
          <w:numId w:val="0"/>
        </w:numPr>
        <w:spacing w:line="360" w:lineRule="auto"/>
        <w:ind w:left="432" w:hanging="432"/>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5 申报条件</w:t>
      </w:r>
    </w:p>
    <w:p>
      <w:pPr>
        <w:spacing w:line="360" w:lineRule="auto"/>
        <w:ind w:firstLine="560" w:firstLineChars="200"/>
        <w:rPr>
          <w:rFonts w:ascii="华文楷体" w:hAnsi="华文楷体" w:eastAsia="华文楷体" w:cs="华文楷体"/>
          <w:color w:val="auto"/>
          <w:sz w:val="28"/>
          <w:szCs w:val="28"/>
        </w:rPr>
      </w:pPr>
      <w:bookmarkStart w:id="0" w:name="h.gjdgxs" w:colFirst="0" w:colLast="0"/>
      <w:bookmarkEnd w:id="0"/>
      <w:bookmarkStart w:id="1" w:name="h.z34bck28nkjz" w:colFirst="0" w:colLast="0"/>
      <w:bookmarkEnd w:id="1"/>
      <w:r>
        <w:rPr>
          <w:rFonts w:hint="eastAsia" w:ascii="华文楷体" w:hAnsi="华文楷体" w:eastAsia="华文楷体" w:cs="华文楷体"/>
          <w:color w:val="auto"/>
          <w:sz w:val="28"/>
          <w:szCs w:val="28"/>
        </w:rPr>
        <w:t>5.1院校领导大力支持产学合作协同育人项目，对实践条件建设项目给予100～150平米的实验室场地，并搭建符合企业联合实验室建设的要求、能实现合作专业联合培养教学和实训，可作为企业的实践基地。</w:t>
      </w:r>
    </w:p>
    <w:p>
      <w:pPr>
        <w:spacing w:line="360" w:lineRule="auto"/>
        <w:ind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5.2优先考虑计算机科学与技术、软件工程、信息工程、信息计算科学、数学与应用数学、数字媒体类相关院系。</w:t>
      </w:r>
    </w:p>
    <w:p>
      <w:pPr>
        <w:spacing w:line="360" w:lineRule="auto"/>
        <w:ind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5.3申报开发的共建课程已成为学校、市级或省级精品实验课程建设项目将优先考虑。</w:t>
      </w:r>
    </w:p>
    <w:p>
      <w:pPr>
        <w:spacing w:line="360" w:lineRule="auto"/>
        <w:ind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5.4师资培养项目要求：本科院校在职教师，有该课程2年以上授课经验或有相关领域著作论文成果或相关课程教材开发经验。</w:t>
      </w:r>
    </w:p>
    <w:p>
      <w:pPr>
        <w:spacing w:line="360" w:lineRule="auto"/>
        <w:ind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5.5申报大学生实习实训项目，高校应经过一个简单的筛选，对具有浓厚学习兴趣、积极向上的学生优先考虑。</w:t>
      </w:r>
    </w:p>
    <w:p>
      <w:pPr>
        <w:spacing w:line="360" w:lineRule="auto"/>
        <w:ind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5.6申报创新创业项目的个人或学生团体要求本科及以上学历，获得学校或国家奖学金的学生优先。</w:t>
      </w:r>
    </w:p>
    <w:p>
      <w:pPr>
        <w:pStyle w:val="2"/>
        <w:numPr>
          <w:ilvl w:val="0"/>
          <w:numId w:val="0"/>
        </w:numPr>
        <w:spacing w:line="360" w:lineRule="auto"/>
        <w:ind w:left="432" w:hanging="432"/>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6 申请办法</w:t>
      </w:r>
    </w:p>
    <w:p>
      <w:pPr>
        <w:spacing w:line="360" w:lineRule="auto"/>
        <w:ind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6.1.下载并阅读附件1《2018年郑州向心力通信技术股份有限公司产学合作协同育人项目申报指南》，同时根据自身申报项目类别，“教学内容和课程体系改革项目”下载并填写附件2《2018年教学内容和课程体系改革项目申报书》、“师资培训项目”下载并填写附件3《2018年师资培训项目申报书》、“实践条件建设项目”下载并填写附件4《2018年实训实验室建设项目申报书》、“创新创业教育改革项目”下载并填写附件5《2018年大学生创新创业改革项目申报书》，下载网址：http://www.</w:t>
      </w:r>
      <w:r>
        <w:rPr>
          <w:rFonts w:hint="eastAsia" w:ascii="华文楷体" w:hAnsi="华文楷体" w:eastAsia="华文楷体" w:cs="华文楷体"/>
          <w:color w:val="auto"/>
          <w:sz w:val="28"/>
          <w:szCs w:val="28"/>
          <w:lang w:val="en-US" w:eastAsia="zh-CN"/>
        </w:rPr>
        <w:t>yuxinnet</w:t>
      </w:r>
      <w:r>
        <w:rPr>
          <w:rFonts w:hint="eastAsia" w:ascii="华文楷体" w:hAnsi="华文楷体" w:eastAsia="华文楷体" w:cs="华文楷体"/>
          <w:color w:val="auto"/>
          <w:sz w:val="28"/>
          <w:szCs w:val="28"/>
          <w:lang w:val="en-US"/>
        </w:rPr>
        <w:t>.com</w:t>
      </w:r>
    </w:p>
    <w:p>
      <w:pPr>
        <w:spacing w:line="360" w:lineRule="auto"/>
        <w:ind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6.2.要求高校在2018年1</w:t>
      </w:r>
      <w:r>
        <w:rPr>
          <w:rFonts w:hint="eastAsia" w:ascii="华文楷体" w:hAnsi="华文楷体" w:eastAsia="华文楷体" w:cs="华文楷体"/>
          <w:color w:val="auto"/>
          <w:sz w:val="28"/>
          <w:szCs w:val="28"/>
          <w:lang w:val="en-US"/>
        </w:rPr>
        <w:t>2</w:t>
      </w:r>
      <w:r>
        <w:rPr>
          <w:rFonts w:hint="eastAsia" w:ascii="华文楷体" w:hAnsi="华文楷体" w:eastAsia="华文楷体" w:cs="华文楷体"/>
          <w:color w:val="auto"/>
          <w:sz w:val="28"/>
          <w:szCs w:val="28"/>
        </w:rPr>
        <w:t>月</w:t>
      </w:r>
      <w:bookmarkStart w:id="3" w:name="_GoBack"/>
      <w:bookmarkEnd w:id="3"/>
      <w:r>
        <w:rPr>
          <w:rFonts w:hint="eastAsia" w:ascii="华文楷体" w:hAnsi="华文楷体" w:eastAsia="华文楷体" w:cs="华文楷体"/>
          <w:color w:val="auto"/>
          <w:sz w:val="28"/>
          <w:szCs w:val="28"/>
          <w:lang w:val="en-US"/>
        </w:rPr>
        <w:t>21</w:t>
      </w:r>
      <w:r>
        <w:rPr>
          <w:rFonts w:hint="eastAsia" w:ascii="华文楷体" w:hAnsi="华文楷体" w:eastAsia="华文楷体" w:cs="华文楷体"/>
          <w:color w:val="auto"/>
          <w:sz w:val="28"/>
          <w:szCs w:val="28"/>
        </w:rPr>
        <w:t>日前申报，项目申报人将加盖学校或院系公章的申请书（电子版+纸质版）发送至以下联系人：</w:t>
      </w:r>
    </w:p>
    <w:p>
      <w:pPr>
        <w:pStyle w:val="16"/>
        <w:shd w:val="clear" w:color="auto" w:fill="FFFFFF"/>
        <w:spacing w:before="0" w:beforeAutospacing="0" w:after="300" w:afterAutospacing="0" w:line="321" w:lineRule="atLeast"/>
        <w:rPr>
          <w:rFonts w:ascii="华文楷体" w:hAnsi="华文楷体" w:eastAsia="华文楷体" w:cs="华文楷体"/>
          <w:b/>
          <w:sz w:val="28"/>
          <w:szCs w:val="28"/>
        </w:rPr>
      </w:pPr>
      <w:r>
        <w:rPr>
          <w:rFonts w:hint="eastAsia" w:ascii="华文楷体" w:hAnsi="华文楷体" w:eastAsia="华文楷体" w:cs="华文楷体"/>
          <w:b/>
          <w:sz w:val="28"/>
          <w:szCs w:val="28"/>
        </w:rPr>
        <w:t>张老师：13633832881，zhangxin@centfor.com</w:t>
      </w:r>
    </w:p>
    <w:p>
      <w:pPr>
        <w:spacing w:line="360" w:lineRule="auto"/>
        <w:ind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6.3.郑州向心力通信技术股份有限公司将在12月底前组织评审专家组（成员来自教指委、知名高校、相关企业）对院校提交的申报书进行初审立项，并报送教育部高教司审批，于12月底在教育部高教司网站公布入选项目名单；</w:t>
      </w:r>
    </w:p>
    <w:p>
      <w:pPr>
        <w:spacing w:line="360" w:lineRule="auto"/>
        <w:ind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6.4.郑州向心力通信技术股份有限公司与项目主负责人所在学校签署“项目立项协议书”；</w:t>
      </w:r>
    </w:p>
    <w:p>
      <w:pPr>
        <w:spacing w:line="360" w:lineRule="auto"/>
        <w:ind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6.5.申报院校根据“项目申报书”及“立项协议书”的规定完成最终交付物的研发并提交项目结题报告，郑州向心力通信技术股份有限公司教育组织专家组进行验收和复审，并将结果报教育部备案。</w:t>
      </w:r>
    </w:p>
    <w:p>
      <w:pPr>
        <w:spacing w:line="360" w:lineRule="auto"/>
        <w:ind w:firstLine="560" w:firstLineChars="200"/>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项目申报过程中如有任何问题或建议，欢迎随时来电咨询。</w:t>
      </w:r>
    </w:p>
    <w:p>
      <w:pPr>
        <w:spacing w:line="360" w:lineRule="auto"/>
        <w:ind w:firstLine="560" w:firstLineChars="200"/>
        <w:rPr>
          <w:rFonts w:ascii="华文楷体" w:hAnsi="华文楷体" w:eastAsia="华文楷体" w:cs="华文楷体"/>
          <w:color w:val="auto"/>
          <w:sz w:val="28"/>
          <w:szCs w:val="28"/>
        </w:rPr>
      </w:pPr>
    </w:p>
    <w:p>
      <w:pPr>
        <w:spacing w:line="360" w:lineRule="auto"/>
        <w:ind w:firstLine="560" w:firstLineChars="200"/>
        <w:jc w:val="right"/>
        <w:rPr>
          <w:rFonts w:ascii="华文楷体" w:hAnsi="华文楷体" w:eastAsia="华文楷体" w:cs="华文楷体"/>
          <w:color w:val="auto"/>
          <w:sz w:val="28"/>
          <w:szCs w:val="28"/>
        </w:rPr>
      </w:pPr>
      <w:bookmarkStart w:id="2" w:name="_MON_1531841851"/>
      <w:bookmarkEnd w:id="2"/>
      <w:r>
        <w:rPr>
          <w:rFonts w:hint="eastAsia" w:ascii="华文楷体" w:hAnsi="华文楷体" w:eastAsia="华文楷体" w:cs="华文楷体"/>
          <w:color w:val="auto"/>
          <w:sz w:val="28"/>
          <w:szCs w:val="28"/>
        </w:rPr>
        <w:t>郑州向心力通信技术股份有限公司</w:t>
      </w:r>
    </w:p>
    <w:p>
      <w:pPr>
        <w:spacing w:line="360" w:lineRule="auto"/>
        <w:ind w:firstLine="560" w:firstLineChars="200"/>
        <w:jc w:val="right"/>
        <w:rPr>
          <w:rFonts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201</w:t>
      </w:r>
      <w:r>
        <w:rPr>
          <w:rFonts w:hint="eastAsia" w:ascii="华文楷体" w:hAnsi="华文楷体" w:eastAsia="华文楷体" w:cs="华文楷体"/>
          <w:color w:val="auto"/>
          <w:sz w:val="28"/>
          <w:szCs w:val="28"/>
          <w:lang w:val="en-US"/>
        </w:rPr>
        <w:t>8</w:t>
      </w:r>
      <w:r>
        <w:rPr>
          <w:rFonts w:hint="eastAsia" w:ascii="华文楷体" w:hAnsi="华文楷体" w:eastAsia="华文楷体" w:cs="华文楷体"/>
          <w:color w:val="auto"/>
          <w:sz w:val="28"/>
          <w:szCs w:val="28"/>
        </w:rPr>
        <w:t>年</w:t>
      </w:r>
      <w:r>
        <w:rPr>
          <w:rFonts w:hint="eastAsia" w:ascii="华文楷体" w:hAnsi="华文楷体" w:eastAsia="华文楷体" w:cs="华文楷体"/>
          <w:color w:val="auto"/>
          <w:sz w:val="28"/>
          <w:szCs w:val="28"/>
          <w:lang w:val="en-US"/>
        </w:rPr>
        <w:t>7</w:t>
      </w:r>
      <w:r>
        <w:rPr>
          <w:rFonts w:hint="eastAsia" w:ascii="华文楷体" w:hAnsi="华文楷体" w:eastAsia="华文楷体" w:cs="华文楷体"/>
          <w:color w:val="auto"/>
          <w:sz w:val="28"/>
          <w:szCs w:val="28"/>
        </w:rPr>
        <w:t>月</w:t>
      </w:r>
      <w:r>
        <w:rPr>
          <w:rFonts w:hint="eastAsia" w:ascii="华文楷体" w:hAnsi="华文楷体" w:eastAsia="华文楷体" w:cs="华文楷体"/>
          <w:color w:val="auto"/>
          <w:sz w:val="28"/>
          <w:szCs w:val="28"/>
          <w:lang w:val="en-US"/>
        </w:rPr>
        <w:t>9</w:t>
      </w:r>
      <w:r>
        <w:rPr>
          <w:rFonts w:hint="eastAsia" w:ascii="华文楷体" w:hAnsi="华文楷体" w:eastAsia="华文楷体" w:cs="华文楷体"/>
          <w:color w:val="auto"/>
          <w:sz w:val="28"/>
          <w:szCs w:val="28"/>
        </w:rPr>
        <w:t>日</w:t>
      </w:r>
    </w:p>
    <w:sectPr>
      <w:pgSz w:w="11906" w:h="16838"/>
      <w:pgMar w:top="1440" w:right="1584" w:bottom="1440" w:left="1584" w:header="720" w:footer="720"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DengXian">
    <w:altName w:val="宋体"/>
    <w:panose1 w:val="00000000000000000000"/>
    <w:charset w:val="86"/>
    <w:family w:val="roman"/>
    <w:pitch w:val="default"/>
    <w:sig w:usb0="00000000" w:usb1="00000000" w:usb2="00000000" w:usb3="00000000" w:csb0="00000000" w:csb1="00000000"/>
  </w:font>
  <w:font w:name="DengXian">
    <w:altName w:val="宋体"/>
    <w:panose1 w:val="00000000000000000000"/>
    <w:charset w:val="86"/>
    <w:family w:val="auto"/>
    <w:pitch w:val="default"/>
    <w:sig w:usb0="00000000" w:usb1="00000000" w:usb2="00000000" w:usb3="00000000" w:csb0="00000000" w:csb1="00000000"/>
  </w:font>
  <w:font w:name="DengXian">
    <w:altName w:val="Segoe Print"/>
    <w:panose1 w:val="00000000000000000000"/>
    <w:charset w:val="00"/>
    <w:family w:val="auto"/>
    <w:pitch w:val="default"/>
    <w:sig w:usb0="00000000" w:usb1="00000000" w:usb2="00000000" w:usb3="00000000" w:csb0="00000000" w:csb1="00000000"/>
  </w:font>
  <w:font w:name="DengXian Light">
    <w:altName w:val="Times New Roman"/>
    <w:panose1 w:val="00000000000000000000"/>
    <w:charset w:val="00"/>
    <w:family w:val="roman"/>
    <w:pitch w:val="default"/>
    <w:sig w:usb0="00000000" w:usb1="00000000" w:usb2="00000000" w:usb3="00000000" w:csb0="00000000" w:csb1="00000000"/>
  </w:font>
  <w:font w:name="楷体_GB2312">
    <w:altName w:val="楷体"/>
    <w:panose1 w:val="00000000000000000000"/>
    <w:charset w:val="86"/>
    <w:family w:val="modern"/>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00265"/>
    <w:multiLevelType w:val="multilevel"/>
    <w:tmpl w:val="05A00265"/>
    <w:lvl w:ilvl="0" w:tentative="0">
      <w:start w:val="3"/>
      <w:numFmt w:val="decimal"/>
      <w:lvlText w:val="%1"/>
      <w:lvlJc w:val="left"/>
      <w:pPr>
        <w:ind w:left="450" w:hanging="450"/>
      </w:pPr>
      <w:rPr>
        <w:rFonts w:hint="default"/>
      </w:rPr>
    </w:lvl>
    <w:lvl w:ilvl="1" w:tentative="0">
      <w:start w:val="1"/>
      <w:numFmt w:val="decimal"/>
      <w:lvlText w:val="4.%2"/>
      <w:lvlJc w:val="left"/>
      <w:pPr>
        <w:ind w:left="720" w:hanging="720"/>
      </w:pPr>
      <w:rPr>
        <w:rFonts w:hint="default"/>
      </w:rPr>
    </w:lvl>
    <w:lvl w:ilvl="2" w:tentative="0">
      <w:start w:val="1"/>
      <w:numFmt w:val="decimal"/>
      <w:lvlText w:val="%1.%2.%3"/>
      <w:lvlJc w:val="left"/>
      <w:pPr>
        <w:ind w:left="1080" w:hanging="108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800" w:hanging="180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2160" w:hanging="2160"/>
      </w:pPr>
      <w:rPr>
        <w:rFonts w:hint="default"/>
      </w:rPr>
    </w:lvl>
    <w:lvl w:ilvl="8" w:tentative="0">
      <w:start w:val="1"/>
      <w:numFmt w:val="decimal"/>
      <w:lvlText w:val="%1.%2.%3.%4.%5.%6.%7.%8.%9"/>
      <w:lvlJc w:val="left"/>
      <w:pPr>
        <w:ind w:left="2520" w:hanging="2520"/>
      </w:pPr>
      <w:rPr>
        <w:rFonts w:hint="default"/>
      </w:rPr>
    </w:lvl>
  </w:abstractNum>
  <w:abstractNum w:abstractNumId="1">
    <w:nsid w:val="1D655426"/>
    <w:multiLevelType w:val="multilevel"/>
    <w:tmpl w:val="1D655426"/>
    <w:lvl w:ilvl="0" w:tentative="0">
      <w:start w:val="1"/>
      <w:numFmt w:val="chineseCountingThousand"/>
      <w:pStyle w:val="2"/>
      <w:lvlText w:val="第%1章"/>
      <w:lvlJc w:val="left"/>
      <w:pPr>
        <w:tabs>
          <w:tab w:val="left" w:pos="432"/>
        </w:tabs>
        <w:ind w:left="432" w:hanging="432"/>
      </w:pPr>
      <w:rPr>
        <w:rFonts w:hint="eastAsia" w:cs="Times New Roman"/>
        <w:lang w:val="en-US"/>
      </w:rPr>
    </w:lvl>
    <w:lvl w:ilvl="1" w:tentative="0">
      <w:start w:val="1"/>
      <w:numFmt w:val="decimal"/>
      <w:pStyle w:val="3"/>
      <w:lvlText w:val="%2."/>
      <w:lvlJc w:val="left"/>
      <w:pPr>
        <w:tabs>
          <w:tab w:val="left" w:pos="576"/>
        </w:tabs>
        <w:ind w:left="576" w:hanging="576"/>
      </w:pPr>
      <w:rPr>
        <w:rFonts w:hint="eastAsia"/>
        <w:lang w:val="en-US"/>
      </w:rPr>
    </w:lvl>
    <w:lvl w:ilvl="2" w:tentative="0">
      <w:start w:val="1"/>
      <w:numFmt w:val="decimal"/>
      <w:pStyle w:val="4"/>
      <w:isLgl/>
      <w:lvlText w:val="%1.%2.%3"/>
      <w:lvlJc w:val="left"/>
      <w:pPr>
        <w:tabs>
          <w:tab w:val="left" w:pos="720"/>
        </w:tabs>
        <w:ind w:left="720" w:hanging="720"/>
      </w:pPr>
      <w:rPr>
        <w:rFonts w:hint="eastAsia" w:cs="Times New Roman"/>
      </w:rPr>
    </w:lvl>
    <w:lvl w:ilvl="3" w:tentative="0">
      <w:start w:val="1"/>
      <w:numFmt w:val="decimal"/>
      <w:isLgl/>
      <w:suff w:val="space"/>
      <w:lvlText w:val="%1.%2.%3.%4"/>
      <w:lvlJc w:val="left"/>
      <w:pPr>
        <w:ind w:left="426"/>
      </w:pPr>
      <w:rPr>
        <w:rFonts w:hint="default" w:ascii="Times New Roman" w:hAnsi="Times New Roman" w:cs="Times New Roman"/>
        <w:b w:val="0"/>
        <w:bCs w:val="0"/>
        <w:i w:val="0"/>
        <w:iCs w:val="0"/>
        <w:caps w:val="0"/>
        <w:smallCaps w:val="0"/>
        <w:strike w:val="0"/>
        <w:dstrike w:val="0"/>
        <w:snapToGrid w:val="0"/>
        <w:vanish w:val="0"/>
        <w:color w:val="000000"/>
        <w:spacing w:val="0"/>
        <w:w w:val="0"/>
        <w:kern w:val="0"/>
        <w:position w:val="0"/>
        <w:sz w:val="2"/>
        <w:szCs w:val="24"/>
        <w:u w:val="none" w:color="000000"/>
        <w:vertAlign w:val="baseline"/>
      </w:rPr>
    </w:lvl>
    <w:lvl w:ilvl="4" w:tentative="0">
      <w:start w:val="1"/>
      <w:numFmt w:val="decimal"/>
      <w:pStyle w:val="5"/>
      <w:isLgl/>
      <w:lvlText w:val="%1.%2.%3.%4.%5"/>
      <w:lvlJc w:val="left"/>
      <w:pPr>
        <w:tabs>
          <w:tab w:val="left" w:pos="1008"/>
        </w:tabs>
        <w:ind w:left="1008" w:hanging="1008"/>
      </w:pPr>
      <w:rPr>
        <w:rFonts w:hint="eastAsia" w:cs="Times New Roman"/>
      </w:rPr>
    </w:lvl>
    <w:lvl w:ilvl="5" w:tentative="0">
      <w:start w:val="1"/>
      <w:numFmt w:val="decimal"/>
      <w:pStyle w:val="6"/>
      <w:isLgl/>
      <w:lvlText w:val="%1.%2.%3.%4.%5.%6"/>
      <w:lvlJc w:val="left"/>
      <w:pPr>
        <w:tabs>
          <w:tab w:val="left" w:pos="1152"/>
        </w:tabs>
        <w:ind w:left="1152" w:hanging="1152"/>
      </w:pPr>
      <w:rPr>
        <w:rFonts w:hint="eastAsia" w:cs="Times New Roman"/>
      </w:rPr>
    </w:lvl>
    <w:lvl w:ilvl="6" w:tentative="0">
      <w:start w:val="1"/>
      <w:numFmt w:val="decimal"/>
      <w:isLgl/>
      <w:lvlText w:val="%1.%2.%3.%4.%5.%6.%7"/>
      <w:lvlJc w:val="left"/>
      <w:pPr>
        <w:tabs>
          <w:tab w:val="left" w:pos="1296"/>
        </w:tabs>
        <w:ind w:left="1296" w:hanging="1296"/>
      </w:pPr>
      <w:rPr>
        <w:rFonts w:hint="eastAsia" w:cs="Times New Roman"/>
      </w:rPr>
    </w:lvl>
    <w:lvl w:ilvl="7" w:tentative="0">
      <w:start w:val="1"/>
      <w:numFmt w:val="decimal"/>
      <w:pStyle w:val="7"/>
      <w:isLgl/>
      <w:lvlText w:val="%1.%2.%3.%4.%5.%6.%7.%8"/>
      <w:lvlJc w:val="left"/>
      <w:pPr>
        <w:tabs>
          <w:tab w:val="left" w:pos="1440"/>
        </w:tabs>
        <w:ind w:left="1440" w:hanging="1440"/>
      </w:pPr>
      <w:rPr>
        <w:rFonts w:hint="eastAsia" w:cs="Times New Roman"/>
      </w:rPr>
    </w:lvl>
    <w:lvl w:ilvl="8" w:tentative="0">
      <w:start w:val="1"/>
      <w:numFmt w:val="decimal"/>
      <w:pStyle w:val="8"/>
      <w:isLgl/>
      <w:lvlText w:val="%1.%2.%3.%4.%5.%6.%7.%8.%9"/>
      <w:lvlJc w:val="left"/>
      <w:pPr>
        <w:tabs>
          <w:tab w:val="left" w:pos="1584"/>
        </w:tabs>
        <w:ind w:left="1584" w:hanging="1584"/>
      </w:pPr>
      <w:rPr>
        <w:rFonts w:hint="eastAsia" w:cs="Times New Roman"/>
      </w:rPr>
    </w:lvl>
  </w:abstractNum>
  <w:abstractNum w:abstractNumId="2">
    <w:nsid w:val="2DC9214F"/>
    <w:multiLevelType w:val="multilevel"/>
    <w:tmpl w:val="2DC9214F"/>
    <w:lvl w:ilvl="0" w:tentative="0">
      <w:start w:val="1"/>
      <w:numFmt w:val="bullet"/>
      <w:lvlText w:val=""/>
      <w:lvlJc w:val="left"/>
      <w:pPr>
        <w:ind w:left="1320" w:hanging="480"/>
      </w:pPr>
      <w:rPr>
        <w:rFonts w:hint="default" w:ascii="Wingdings" w:hAnsi="Wingdings"/>
      </w:rPr>
    </w:lvl>
    <w:lvl w:ilvl="1" w:tentative="0">
      <w:start w:val="1"/>
      <w:numFmt w:val="bullet"/>
      <w:lvlText w:val=""/>
      <w:lvlJc w:val="left"/>
      <w:pPr>
        <w:ind w:left="1800" w:hanging="480"/>
      </w:pPr>
      <w:rPr>
        <w:rFonts w:hint="default" w:ascii="Wingdings" w:hAnsi="Wingdings"/>
      </w:rPr>
    </w:lvl>
    <w:lvl w:ilvl="2" w:tentative="0">
      <w:start w:val="1"/>
      <w:numFmt w:val="bullet"/>
      <w:lvlText w:val=""/>
      <w:lvlJc w:val="left"/>
      <w:pPr>
        <w:ind w:left="2280" w:hanging="480"/>
      </w:pPr>
      <w:rPr>
        <w:rFonts w:hint="default" w:ascii="Wingdings" w:hAnsi="Wingdings"/>
      </w:rPr>
    </w:lvl>
    <w:lvl w:ilvl="3" w:tentative="0">
      <w:start w:val="1"/>
      <w:numFmt w:val="bullet"/>
      <w:lvlText w:val=""/>
      <w:lvlJc w:val="left"/>
      <w:pPr>
        <w:ind w:left="2760" w:hanging="480"/>
      </w:pPr>
      <w:rPr>
        <w:rFonts w:hint="default" w:ascii="Wingdings" w:hAnsi="Wingdings"/>
      </w:rPr>
    </w:lvl>
    <w:lvl w:ilvl="4" w:tentative="0">
      <w:start w:val="1"/>
      <w:numFmt w:val="bullet"/>
      <w:lvlText w:val=""/>
      <w:lvlJc w:val="left"/>
      <w:pPr>
        <w:ind w:left="3240" w:hanging="480"/>
      </w:pPr>
      <w:rPr>
        <w:rFonts w:hint="default" w:ascii="Wingdings" w:hAnsi="Wingdings"/>
      </w:rPr>
    </w:lvl>
    <w:lvl w:ilvl="5" w:tentative="0">
      <w:start w:val="1"/>
      <w:numFmt w:val="bullet"/>
      <w:lvlText w:val=""/>
      <w:lvlJc w:val="left"/>
      <w:pPr>
        <w:ind w:left="3720" w:hanging="480"/>
      </w:pPr>
      <w:rPr>
        <w:rFonts w:hint="default" w:ascii="Wingdings" w:hAnsi="Wingdings"/>
      </w:rPr>
    </w:lvl>
    <w:lvl w:ilvl="6" w:tentative="0">
      <w:start w:val="1"/>
      <w:numFmt w:val="bullet"/>
      <w:lvlText w:val=""/>
      <w:lvlJc w:val="left"/>
      <w:pPr>
        <w:ind w:left="4200" w:hanging="480"/>
      </w:pPr>
      <w:rPr>
        <w:rFonts w:hint="default" w:ascii="Wingdings" w:hAnsi="Wingdings"/>
      </w:rPr>
    </w:lvl>
    <w:lvl w:ilvl="7" w:tentative="0">
      <w:start w:val="1"/>
      <w:numFmt w:val="bullet"/>
      <w:lvlText w:val=""/>
      <w:lvlJc w:val="left"/>
      <w:pPr>
        <w:ind w:left="4680" w:hanging="480"/>
      </w:pPr>
      <w:rPr>
        <w:rFonts w:hint="default" w:ascii="Wingdings" w:hAnsi="Wingdings"/>
      </w:rPr>
    </w:lvl>
    <w:lvl w:ilvl="8" w:tentative="0">
      <w:start w:val="1"/>
      <w:numFmt w:val="bullet"/>
      <w:lvlText w:val=""/>
      <w:lvlJc w:val="left"/>
      <w:pPr>
        <w:ind w:left="5160" w:hanging="480"/>
      </w:pPr>
      <w:rPr>
        <w:rFonts w:hint="default" w:ascii="Wingdings" w:hAnsi="Wingdings"/>
      </w:rPr>
    </w:lvl>
  </w:abstractNum>
  <w:abstractNum w:abstractNumId="3">
    <w:nsid w:val="490C082A"/>
    <w:multiLevelType w:val="multilevel"/>
    <w:tmpl w:val="490C082A"/>
    <w:lvl w:ilvl="0" w:tentative="0">
      <w:start w:val="1"/>
      <w:numFmt w:val="decimal"/>
      <w:lvlText w:val="%1."/>
      <w:lvlJc w:val="left"/>
      <w:pPr>
        <w:ind w:left="752" w:hanging="480"/>
      </w:pPr>
    </w:lvl>
    <w:lvl w:ilvl="1" w:tentative="0">
      <w:start w:val="1"/>
      <w:numFmt w:val="lowerLetter"/>
      <w:lvlText w:val="%2)"/>
      <w:lvlJc w:val="left"/>
      <w:pPr>
        <w:ind w:left="1232" w:hanging="480"/>
      </w:pPr>
    </w:lvl>
    <w:lvl w:ilvl="2" w:tentative="0">
      <w:start w:val="1"/>
      <w:numFmt w:val="lowerRoman"/>
      <w:lvlText w:val="%3."/>
      <w:lvlJc w:val="right"/>
      <w:pPr>
        <w:ind w:left="1712" w:hanging="480"/>
      </w:pPr>
    </w:lvl>
    <w:lvl w:ilvl="3" w:tentative="0">
      <w:start w:val="1"/>
      <w:numFmt w:val="decimal"/>
      <w:lvlText w:val="%4."/>
      <w:lvlJc w:val="left"/>
      <w:pPr>
        <w:ind w:left="2192" w:hanging="480"/>
      </w:pPr>
    </w:lvl>
    <w:lvl w:ilvl="4" w:tentative="0">
      <w:start w:val="1"/>
      <w:numFmt w:val="lowerLetter"/>
      <w:lvlText w:val="%5)"/>
      <w:lvlJc w:val="left"/>
      <w:pPr>
        <w:ind w:left="2672" w:hanging="480"/>
      </w:pPr>
    </w:lvl>
    <w:lvl w:ilvl="5" w:tentative="0">
      <w:start w:val="1"/>
      <w:numFmt w:val="lowerRoman"/>
      <w:lvlText w:val="%6."/>
      <w:lvlJc w:val="right"/>
      <w:pPr>
        <w:ind w:left="3152" w:hanging="480"/>
      </w:pPr>
    </w:lvl>
    <w:lvl w:ilvl="6" w:tentative="0">
      <w:start w:val="1"/>
      <w:numFmt w:val="decimal"/>
      <w:lvlText w:val="%7."/>
      <w:lvlJc w:val="left"/>
      <w:pPr>
        <w:ind w:left="3632" w:hanging="480"/>
      </w:pPr>
    </w:lvl>
    <w:lvl w:ilvl="7" w:tentative="0">
      <w:start w:val="1"/>
      <w:numFmt w:val="lowerLetter"/>
      <w:lvlText w:val="%8)"/>
      <w:lvlJc w:val="left"/>
      <w:pPr>
        <w:ind w:left="4112" w:hanging="480"/>
      </w:pPr>
    </w:lvl>
    <w:lvl w:ilvl="8" w:tentative="0">
      <w:start w:val="1"/>
      <w:numFmt w:val="lowerRoman"/>
      <w:lvlText w:val="%9."/>
      <w:lvlJc w:val="right"/>
      <w:pPr>
        <w:ind w:left="4592" w:hanging="480"/>
      </w:pPr>
    </w:lvl>
  </w:abstractNum>
  <w:abstractNum w:abstractNumId="4">
    <w:nsid w:val="49DC432F"/>
    <w:multiLevelType w:val="multilevel"/>
    <w:tmpl w:val="49DC432F"/>
    <w:lvl w:ilvl="0" w:tentative="0">
      <w:start w:val="3"/>
      <w:numFmt w:val="decimal"/>
      <w:lvlText w:val="%1"/>
      <w:lvlJc w:val="left"/>
      <w:pPr>
        <w:ind w:left="450" w:hanging="450"/>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1080" w:hanging="108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800" w:hanging="180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2160" w:hanging="2160"/>
      </w:pPr>
      <w:rPr>
        <w:rFonts w:hint="default"/>
      </w:rPr>
    </w:lvl>
    <w:lvl w:ilvl="8" w:tentative="0">
      <w:start w:val="1"/>
      <w:numFmt w:val="decimal"/>
      <w:lvlText w:val="%1.%2.%3.%4.%5.%6.%7.%8.%9"/>
      <w:lvlJc w:val="left"/>
      <w:pPr>
        <w:ind w:left="2520" w:hanging="2520"/>
      </w:pPr>
      <w:rPr>
        <w:rFonts w:hint="default"/>
      </w:rPr>
    </w:lvl>
  </w:abstractNum>
  <w:abstractNum w:abstractNumId="5">
    <w:nsid w:val="5926B35B"/>
    <w:multiLevelType w:val="singleLevel"/>
    <w:tmpl w:val="5926B35B"/>
    <w:lvl w:ilvl="0" w:tentative="0">
      <w:start w:val="1"/>
      <w:numFmt w:val="bullet"/>
      <w:lvlText w:val=""/>
      <w:lvlJc w:val="left"/>
      <w:pPr>
        <w:ind w:left="420" w:hanging="420"/>
      </w:pPr>
      <w:rPr>
        <w:rFonts w:hint="default" w:ascii="Wingdings" w:hAnsi="Wingdings"/>
      </w:rPr>
    </w:lvl>
  </w:abstractNum>
  <w:abstractNum w:abstractNumId="6">
    <w:nsid w:val="61D7399A"/>
    <w:multiLevelType w:val="multilevel"/>
    <w:tmpl w:val="61D7399A"/>
    <w:lvl w:ilvl="0" w:tentative="0">
      <w:start w:val="1"/>
      <w:numFmt w:val="bullet"/>
      <w:lvlText w:val=""/>
      <w:lvlJc w:val="left"/>
      <w:pPr>
        <w:ind w:left="840" w:hanging="480"/>
      </w:pPr>
      <w:rPr>
        <w:rFonts w:hint="default" w:ascii="Wingdings" w:hAnsi="Wingdings"/>
      </w:rPr>
    </w:lvl>
    <w:lvl w:ilvl="1" w:tentative="0">
      <w:start w:val="1"/>
      <w:numFmt w:val="bullet"/>
      <w:lvlText w:val=""/>
      <w:lvlJc w:val="left"/>
      <w:pPr>
        <w:ind w:left="1320" w:hanging="480"/>
      </w:pPr>
      <w:rPr>
        <w:rFonts w:hint="default" w:ascii="Wingdings" w:hAnsi="Wingdings"/>
      </w:rPr>
    </w:lvl>
    <w:lvl w:ilvl="2" w:tentative="0">
      <w:start w:val="1"/>
      <w:numFmt w:val="bullet"/>
      <w:lvlText w:val=""/>
      <w:lvlJc w:val="left"/>
      <w:pPr>
        <w:ind w:left="1800" w:hanging="480"/>
      </w:pPr>
      <w:rPr>
        <w:rFonts w:hint="default" w:ascii="Wingdings" w:hAnsi="Wingdings"/>
      </w:rPr>
    </w:lvl>
    <w:lvl w:ilvl="3" w:tentative="0">
      <w:start w:val="1"/>
      <w:numFmt w:val="bullet"/>
      <w:lvlText w:val=""/>
      <w:lvlJc w:val="left"/>
      <w:pPr>
        <w:ind w:left="2280" w:hanging="480"/>
      </w:pPr>
      <w:rPr>
        <w:rFonts w:hint="default" w:ascii="Wingdings" w:hAnsi="Wingdings"/>
      </w:rPr>
    </w:lvl>
    <w:lvl w:ilvl="4" w:tentative="0">
      <w:start w:val="1"/>
      <w:numFmt w:val="bullet"/>
      <w:lvlText w:val=""/>
      <w:lvlJc w:val="left"/>
      <w:pPr>
        <w:ind w:left="2760" w:hanging="480"/>
      </w:pPr>
      <w:rPr>
        <w:rFonts w:hint="default" w:ascii="Wingdings" w:hAnsi="Wingdings"/>
      </w:rPr>
    </w:lvl>
    <w:lvl w:ilvl="5" w:tentative="0">
      <w:start w:val="1"/>
      <w:numFmt w:val="bullet"/>
      <w:lvlText w:val=""/>
      <w:lvlJc w:val="left"/>
      <w:pPr>
        <w:ind w:left="3240" w:hanging="480"/>
      </w:pPr>
      <w:rPr>
        <w:rFonts w:hint="default" w:ascii="Wingdings" w:hAnsi="Wingdings"/>
      </w:rPr>
    </w:lvl>
    <w:lvl w:ilvl="6" w:tentative="0">
      <w:start w:val="1"/>
      <w:numFmt w:val="bullet"/>
      <w:lvlText w:val=""/>
      <w:lvlJc w:val="left"/>
      <w:pPr>
        <w:ind w:left="3720" w:hanging="480"/>
      </w:pPr>
      <w:rPr>
        <w:rFonts w:hint="default" w:ascii="Wingdings" w:hAnsi="Wingdings"/>
      </w:rPr>
    </w:lvl>
    <w:lvl w:ilvl="7" w:tentative="0">
      <w:start w:val="1"/>
      <w:numFmt w:val="bullet"/>
      <w:lvlText w:val=""/>
      <w:lvlJc w:val="left"/>
      <w:pPr>
        <w:ind w:left="4200" w:hanging="480"/>
      </w:pPr>
      <w:rPr>
        <w:rFonts w:hint="default" w:ascii="Wingdings" w:hAnsi="Wingdings"/>
      </w:rPr>
    </w:lvl>
    <w:lvl w:ilvl="8" w:tentative="0">
      <w:start w:val="1"/>
      <w:numFmt w:val="bullet"/>
      <w:lvlText w:val=""/>
      <w:lvlJc w:val="left"/>
      <w:pPr>
        <w:ind w:left="4680" w:hanging="480"/>
      </w:pPr>
      <w:rPr>
        <w:rFonts w:hint="default" w:ascii="Wingdings" w:hAnsi="Wingdings"/>
      </w:rPr>
    </w:lvl>
  </w:abstractNum>
  <w:abstractNum w:abstractNumId="7">
    <w:nsid w:val="6D535D7F"/>
    <w:multiLevelType w:val="multilevel"/>
    <w:tmpl w:val="6D535D7F"/>
    <w:lvl w:ilvl="0" w:tentative="0">
      <w:start w:val="1"/>
      <w:numFmt w:val="bullet"/>
      <w:lvlText w:val=""/>
      <w:lvlJc w:val="left"/>
      <w:pPr>
        <w:ind w:left="1320" w:hanging="480"/>
      </w:pPr>
      <w:rPr>
        <w:rFonts w:hint="default" w:ascii="Wingdings" w:hAnsi="Wingdings"/>
      </w:rPr>
    </w:lvl>
    <w:lvl w:ilvl="1" w:tentative="0">
      <w:start w:val="1"/>
      <w:numFmt w:val="bullet"/>
      <w:lvlText w:val=""/>
      <w:lvlJc w:val="left"/>
      <w:pPr>
        <w:ind w:left="1953" w:hanging="480"/>
      </w:pPr>
      <w:rPr>
        <w:rFonts w:hint="default" w:ascii="Wingdings" w:hAnsi="Wingdings"/>
      </w:rPr>
    </w:lvl>
    <w:lvl w:ilvl="2" w:tentative="0">
      <w:start w:val="1"/>
      <w:numFmt w:val="bullet"/>
      <w:lvlText w:val=""/>
      <w:lvlJc w:val="left"/>
      <w:pPr>
        <w:ind w:left="2433" w:hanging="480"/>
      </w:pPr>
      <w:rPr>
        <w:rFonts w:hint="default" w:ascii="Wingdings" w:hAnsi="Wingdings"/>
      </w:rPr>
    </w:lvl>
    <w:lvl w:ilvl="3" w:tentative="0">
      <w:start w:val="1"/>
      <w:numFmt w:val="bullet"/>
      <w:lvlText w:val=""/>
      <w:lvlJc w:val="left"/>
      <w:pPr>
        <w:ind w:left="2913" w:hanging="480"/>
      </w:pPr>
      <w:rPr>
        <w:rFonts w:hint="default" w:ascii="Wingdings" w:hAnsi="Wingdings"/>
      </w:rPr>
    </w:lvl>
    <w:lvl w:ilvl="4" w:tentative="0">
      <w:start w:val="1"/>
      <w:numFmt w:val="bullet"/>
      <w:lvlText w:val=""/>
      <w:lvlJc w:val="left"/>
      <w:pPr>
        <w:ind w:left="3393" w:hanging="480"/>
      </w:pPr>
      <w:rPr>
        <w:rFonts w:hint="default" w:ascii="Wingdings" w:hAnsi="Wingdings"/>
      </w:rPr>
    </w:lvl>
    <w:lvl w:ilvl="5" w:tentative="0">
      <w:start w:val="1"/>
      <w:numFmt w:val="bullet"/>
      <w:lvlText w:val=""/>
      <w:lvlJc w:val="left"/>
      <w:pPr>
        <w:ind w:left="3873" w:hanging="480"/>
      </w:pPr>
      <w:rPr>
        <w:rFonts w:hint="default" w:ascii="Wingdings" w:hAnsi="Wingdings"/>
      </w:rPr>
    </w:lvl>
    <w:lvl w:ilvl="6" w:tentative="0">
      <w:start w:val="1"/>
      <w:numFmt w:val="bullet"/>
      <w:lvlText w:val=""/>
      <w:lvlJc w:val="left"/>
      <w:pPr>
        <w:ind w:left="4353" w:hanging="480"/>
      </w:pPr>
      <w:rPr>
        <w:rFonts w:hint="default" w:ascii="Wingdings" w:hAnsi="Wingdings"/>
      </w:rPr>
    </w:lvl>
    <w:lvl w:ilvl="7" w:tentative="0">
      <w:start w:val="1"/>
      <w:numFmt w:val="bullet"/>
      <w:lvlText w:val=""/>
      <w:lvlJc w:val="left"/>
      <w:pPr>
        <w:ind w:left="4833" w:hanging="480"/>
      </w:pPr>
      <w:rPr>
        <w:rFonts w:hint="default" w:ascii="Wingdings" w:hAnsi="Wingdings"/>
      </w:rPr>
    </w:lvl>
    <w:lvl w:ilvl="8" w:tentative="0">
      <w:start w:val="1"/>
      <w:numFmt w:val="bullet"/>
      <w:lvlText w:val=""/>
      <w:lvlJc w:val="left"/>
      <w:pPr>
        <w:ind w:left="5313" w:hanging="480"/>
      </w:pPr>
      <w:rPr>
        <w:rFonts w:hint="default" w:ascii="Wingdings" w:hAnsi="Wingdings"/>
      </w:rPr>
    </w:lvl>
  </w:abstractNum>
  <w:num w:numId="1">
    <w:abstractNumId w:val="1"/>
  </w:num>
  <w:num w:numId="2">
    <w:abstractNumId w:val="5"/>
  </w:num>
  <w:num w:numId="3">
    <w:abstractNumId w:val="4"/>
  </w:num>
  <w:num w:numId="4">
    <w:abstractNumId w:val="6"/>
  </w:num>
  <w:num w:numId="5">
    <w:abstractNumId w:val="3"/>
  </w:num>
  <w:num w:numId="6">
    <w:abstractNumId w:val="2"/>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D30AC"/>
    <w:rsid w:val="000074BC"/>
    <w:rsid w:val="0001229C"/>
    <w:rsid w:val="00016F96"/>
    <w:rsid w:val="00022A8A"/>
    <w:rsid w:val="00023707"/>
    <w:rsid w:val="00027799"/>
    <w:rsid w:val="000300E3"/>
    <w:rsid w:val="00031CB7"/>
    <w:rsid w:val="000357A7"/>
    <w:rsid w:val="00040A02"/>
    <w:rsid w:val="00046036"/>
    <w:rsid w:val="000501D5"/>
    <w:rsid w:val="00050415"/>
    <w:rsid w:val="00053907"/>
    <w:rsid w:val="00055931"/>
    <w:rsid w:val="00061F78"/>
    <w:rsid w:val="00062F05"/>
    <w:rsid w:val="000664BD"/>
    <w:rsid w:val="00067A23"/>
    <w:rsid w:val="00070ECB"/>
    <w:rsid w:val="000715C1"/>
    <w:rsid w:val="00072811"/>
    <w:rsid w:val="00074CCD"/>
    <w:rsid w:val="00075827"/>
    <w:rsid w:val="000853F7"/>
    <w:rsid w:val="00086FBE"/>
    <w:rsid w:val="00087698"/>
    <w:rsid w:val="00090987"/>
    <w:rsid w:val="0009397D"/>
    <w:rsid w:val="000A183F"/>
    <w:rsid w:val="000A2950"/>
    <w:rsid w:val="000A5758"/>
    <w:rsid w:val="000A7314"/>
    <w:rsid w:val="000B545C"/>
    <w:rsid w:val="000B6419"/>
    <w:rsid w:val="000C0229"/>
    <w:rsid w:val="000C16BC"/>
    <w:rsid w:val="000C23B7"/>
    <w:rsid w:val="000C3218"/>
    <w:rsid w:val="000C4BD5"/>
    <w:rsid w:val="000C76A1"/>
    <w:rsid w:val="000D5EF0"/>
    <w:rsid w:val="000D6E6B"/>
    <w:rsid w:val="000D7847"/>
    <w:rsid w:val="000D792E"/>
    <w:rsid w:val="000E139F"/>
    <w:rsid w:val="000E410D"/>
    <w:rsid w:val="000E5AF8"/>
    <w:rsid w:val="000F2F25"/>
    <w:rsid w:val="001013EE"/>
    <w:rsid w:val="0010539E"/>
    <w:rsid w:val="00107C3C"/>
    <w:rsid w:val="0011058E"/>
    <w:rsid w:val="00111A8F"/>
    <w:rsid w:val="00113CB7"/>
    <w:rsid w:val="00115DA5"/>
    <w:rsid w:val="00121C4A"/>
    <w:rsid w:val="001225CC"/>
    <w:rsid w:val="00130FD1"/>
    <w:rsid w:val="00133BE5"/>
    <w:rsid w:val="001360CF"/>
    <w:rsid w:val="001379D6"/>
    <w:rsid w:val="001428D0"/>
    <w:rsid w:val="001501F2"/>
    <w:rsid w:val="00152FF5"/>
    <w:rsid w:val="0016257F"/>
    <w:rsid w:val="00166C81"/>
    <w:rsid w:val="001760E3"/>
    <w:rsid w:val="0017745E"/>
    <w:rsid w:val="0018618A"/>
    <w:rsid w:val="0018651E"/>
    <w:rsid w:val="001865D4"/>
    <w:rsid w:val="00186903"/>
    <w:rsid w:val="00186DBE"/>
    <w:rsid w:val="00190108"/>
    <w:rsid w:val="00195851"/>
    <w:rsid w:val="00196DD3"/>
    <w:rsid w:val="001A0969"/>
    <w:rsid w:val="001A0CD8"/>
    <w:rsid w:val="001A5E95"/>
    <w:rsid w:val="001B2FF8"/>
    <w:rsid w:val="001B4997"/>
    <w:rsid w:val="001B5D50"/>
    <w:rsid w:val="001C1110"/>
    <w:rsid w:val="001C44C3"/>
    <w:rsid w:val="001C7223"/>
    <w:rsid w:val="001D00A3"/>
    <w:rsid w:val="001D32CB"/>
    <w:rsid w:val="001D7875"/>
    <w:rsid w:val="001E098D"/>
    <w:rsid w:val="001E3154"/>
    <w:rsid w:val="001E492C"/>
    <w:rsid w:val="001E4D07"/>
    <w:rsid w:val="001F0219"/>
    <w:rsid w:val="001F1162"/>
    <w:rsid w:val="001F189F"/>
    <w:rsid w:val="001F254B"/>
    <w:rsid w:val="001F2CBA"/>
    <w:rsid w:val="0020040D"/>
    <w:rsid w:val="00202EA7"/>
    <w:rsid w:val="002075BA"/>
    <w:rsid w:val="00210602"/>
    <w:rsid w:val="00210A33"/>
    <w:rsid w:val="00212384"/>
    <w:rsid w:val="00212CC0"/>
    <w:rsid w:val="002130EA"/>
    <w:rsid w:val="00213C76"/>
    <w:rsid w:val="0021613A"/>
    <w:rsid w:val="00222A4E"/>
    <w:rsid w:val="00223F07"/>
    <w:rsid w:val="002304AA"/>
    <w:rsid w:val="00234B4B"/>
    <w:rsid w:val="00234E5A"/>
    <w:rsid w:val="002369E4"/>
    <w:rsid w:val="00247BCD"/>
    <w:rsid w:val="00250FA2"/>
    <w:rsid w:val="002520F3"/>
    <w:rsid w:val="0025260A"/>
    <w:rsid w:val="00254608"/>
    <w:rsid w:val="00262B3D"/>
    <w:rsid w:val="00265921"/>
    <w:rsid w:val="0026745E"/>
    <w:rsid w:val="00267F00"/>
    <w:rsid w:val="00270999"/>
    <w:rsid w:val="00274E36"/>
    <w:rsid w:val="0028019E"/>
    <w:rsid w:val="00285018"/>
    <w:rsid w:val="00285AC6"/>
    <w:rsid w:val="00286445"/>
    <w:rsid w:val="002907DB"/>
    <w:rsid w:val="002A23C6"/>
    <w:rsid w:val="002A336F"/>
    <w:rsid w:val="002A5998"/>
    <w:rsid w:val="002A6E87"/>
    <w:rsid w:val="002B3190"/>
    <w:rsid w:val="002C085E"/>
    <w:rsid w:val="002C3771"/>
    <w:rsid w:val="002C4C89"/>
    <w:rsid w:val="002C763C"/>
    <w:rsid w:val="002D1058"/>
    <w:rsid w:val="002D3F11"/>
    <w:rsid w:val="002D54BD"/>
    <w:rsid w:val="002D591E"/>
    <w:rsid w:val="002D654E"/>
    <w:rsid w:val="002E4233"/>
    <w:rsid w:val="002E7DFB"/>
    <w:rsid w:val="003021BF"/>
    <w:rsid w:val="0031130A"/>
    <w:rsid w:val="003142B0"/>
    <w:rsid w:val="00314CE5"/>
    <w:rsid w:val="00317A0D"/>
    <w:rsid w:val="003206BA"/>
    <w:rsid w:val="00320885"/>
    <w:rsid w:val="003217DE"/>
    <w:rsid w:val="003232D6"/>
    <w:rsid w:val="003406F0"/>
    <w:rsid w:val="00340840"/>
    <w:rsid w:val="00346C92"/>
    <w:rsid w:val="003539F1"/>
    <w:rsid w:val="003569D6"/>
    <w:rsid w:val="003613DA"/>
    <w:rsid w:val="00365485"/>
    <w:rsid w:val="003763F0"/>
    <w:rsid w:val="00380378"/>
    <w:rsid w:val="00383A4F"/>
    <w:rsid w:val="00387A1F"/>
    <w:rsid w:val="00391946"/>
    <w:rsid w:val="003977EF"/>
    <w:rsid w:val="003A0CE2"/>
    <w:rsid w:val="003A6DE9"/>
    <w:rsid w:val="003A7314"/>
    <w:rsid w:val="003B0E56"/>
    <w:rsid w:val="003B1DE2"/>
    <w:rsid w:val="003B1DE7"/>
    <w:rsid w:val="003B5139"/>
    <w:rsid w:val="003C053B"/>
    <w:rsid w:val="003C0BD8"/>
    <w:rsid w:val="003C4040"/>
    <w:rsid w:val="003D0299"/>
    <w:rsid w:val="003D13D2"/>
    <w:rsid w:val="003D4B03"/>
    <w:rsid w:val="003D6175"/>
    <w:rsid w:val="003D7047"/>
    <w:rsid w:val="003E04D0"/>
    <w:rsid w:val="003E0DAD"/>
    <w:rsid w:val="003E100B"/>
    <w:rsid w:val="003E3063"/>
    <w:rsid w:val="003E63ED"/>
    <w:rsid w:val="003E6EB6"/>
    <w:rsid w:val="003F5F22"/>
    <w:rsid w:val="003F7F0B"/>
    <w:rsid w:val="00400870"/>
    <w:rsid w:val="00413574"/>
    <w:rsid w:val="004146C8"/>
    <w:rsid w:val="0041510F"/>
    <w:rsid w:val="0041705F"/>
    <w:rsid w:val="004224CA"/>
    <w:rsid w:val="00424C1B"/>
    <w:rsid w:val="0043343D"/>
    <w:rsid w:val="00436216"/>
    <w:rsid w:val="0043672A"/>
    <w:rsid w:val="00442125"/>
    <w:rsid w:val="00442713"/>
    <w:rsid w:val="00452A0C"/>
    <w:rsid w:val="00455D7C"/>
    <w:rsid w:val="00456117"/>
    <w:rsid w:val="00457289"/>
    <w:rsid w:val="00460E17"/>
    <w:rsid w:val="00461A40"/>
    <w:rsid w:val="004621BC"/>
    <w:rsid w:val="00465D22"/>
    <w:rsid w:val="004670C6"/>
    <w:rsid w:val="004702B3"/>
    <w:rsid w:val="00471A26"/>
    <w:rsid w:val="0047264D"/>
    <w:rsid w:val="0047563C"/>
    <w:rsid w:val="00481AA9"/>
    <w:rsid w:val="004829E2"/>
    <w:rsid w:val="00483FD7"/>
    <w:rsid w:val="004879C9"/>
    <w:rsid w:val="00490F16"/>
    <w:rsid w:val="00494AD3"/>
    <w:rsid w:val="00497676"/>
    <w:rsid w:val="004A024F"/>
    <w:rsid w:val="004A1D03"/>
    <w:rsid w:val="004A4D92"/>
    <w:rsid w:val="004B13CB"/>
    <w:rsid w:val="004B183A"/>
    <w:rsid w:val="004B5139"/>
    <w:rsid w:val="004C19FD"/>
    <w:rsid w:val="004C5FBF"/>
    <w:rsid w:val="004D0293"/>
    <w:rsid w:val="004D1FC6"/>
    <w:rsid w:val="004D4585"/>
    <w:rsid w:val="004D4FED"/>
    <w:rsid w:val="004D543D"/>
    <w:rsid w:val="004D5E35"/>
    <w:rsid w:val="004E0B86"/>
    <w:rsid w:val="004E4D61"/>
    <w:rsid w:val="004F489C"/>
    <w:rsid w:val="00500557"/>
    <w:rsid w:val="00501531"/>
    <w:rsid w:val="005033F5"/>
    <w:rsid w:val="00507126"/>
    <w:rsid w:val="0051704B"/>
    <w:rsid w:val="00517AB5"/>
    <w:rsid w:val="005248D3"/>
    <w:rsid w:val="00531A88"/>
    <w:rsid w:val="00531F9C"/>
    <w:rsid w:val="0053454F"/>
    <w:rsid w:val="00543531"/>
    <w:rsid w:val="0055066E"/>
    <w:rsid w:val="00553B55"/>
    <w:rsid w:val="005540CF"/>
    <w:rsid w:val="00554A2E"/>
    <w:rsid w:val="00561535"/>
    <w:rsid w:val="00570D46"/>
    <w:rsid w:val="005712CF"/>
    <w:rsid w:val="00580E85"/>
    <w:rsid w:val="00584E56"/>
    <w:rsid w:val="00585D34"/>
    <w:rsid w:val="0058687A"/>
    <w:rsid w:val="00594727"/>
    <w:rsid w:val="005A1A8F"/>
    <w:rsid w:val="005A2C88"/>
    <w:rsid w:val="005A32EA"/>
    <w:rsid w:val="005A5347"/>
    <w:rsid w:val="005B051D"/>
    <w:rsid w:val="005B2209"/>
    <w:rsid w:val="005B410B"/>
    <w:rsid w:val="005C08A7"/>
    <w:rsid w:val="005C0C9E"/>
    <w:rsid w:val="005C7B90"/>
    <w:rsid w:val="005D7D3E"/>
    <w:rsid w:val="005E2338"/>
    <w:rsid w:val="005E37B6"/>
    <w:rsid w:val="005E4A79"/>
    <w:rsid w:val="005E556A"/>
    <w:rsid w:val="005F185A"/>
    <w:rsid w:val="005F357D"/>
    <w:rsid w:val="005F410F"/>
    <w:rsid w:val="005F6D14"/>
    <w:rsid w:val="006008EA"/>
    <w:rsid w:val="0060360F"/>
    <w:rsid w:val="00611D60"/>
    <w:rsid w:val="00612E00"/>
    <w:rsid w:val="00612ECE"/>
    <w:rsid w:val="00624070"/>
    <w:rsid w:val="0063446E"/>
    <w:rsid w:val="0063533C"/>
    <w:rsid w:val="006353F0"/>
    <w:rsid w:val="00635E6F"/>
    <w:rsid w:val="00643ED5"/>
    <w:rsid w:val="00644228"/>
    <w:rsid w:val="00652165"/>
    <w:rsid w:val="00657B65"/>
    <w:rsid w:val="006614F4"/>
    <w:rsid w:val="00663FE8"/>
    <w:rsid w:val="0066462F"/>
    <w:rsid w:val="006663A5"/>
    <w:rsid w:val="006666A3"/>
    <w:rsid w:val="00667BF9"/>
    <w:rsid w:val="006729FD"/>
    <w:rsid w:val="006755FF"/>
    <w:rsid w:val="00676008"/>
    <w:rsid w:val="00681273"/>
    <w:rsid w:val="006824EA"/>
    <w:rsid w:val="00682B85"/>
    <w:rsid w:val="00690E8D"/>
    <w:rsid w:val="00692EB5"/>
    <w:rsid w:val="006966DC"/>
    <w:rsid w:val="0069722A"/>
    <w:rsid w:val="006B2A17"/>
    <w:rsid w:val="006B4786"/>
    <w:rsid w:val="006B4A9C"/>
    <w:rsid w:val="006B4FC9"/>
    <w:rsid w:val="006B7EE8"/>
    <w:rsid w:val="006C07DF"/>
    <w:rsid w:val="006C2635"/>
    <w:rsid w:val="006C36B3"/>
    <w:rsid w:val="006C3B42"/>
    <w:rsid w:val="006C459E"/>
    <w:rsid w:val="006D32F8"/>
    <w:rsid w:val="006D5A08"/>
    <w:rsid w:val="006E5CA4"/>
    <w:rsid w:val="006F2C70"/>
    <w:rsid w:val="006F4D5F"/>
    <w:rsid w:val="007014DC"/>
    <w:rsid w:val="00710F66"/>
    <w:rsid w:val="00711201"/>
    <w:rsid w:val="0071300B"/>
    <w:rsid w:val="0071309A"/>
    <w:rsid w:val="00716196"/>
    <w:rsid w:val="007166B0"/>
    <w:rsid w:val="007169C0"/>
    <w:rsid w:val="00716DF3"/>
    <w:rsid w:val="0072082D"/>
    <w:rsid w:val="00720B60"/>
    <w:rsid w:val="00723E72"/>
    <w:rsid w:val="00730AAE"/>
    <w:rsid w:val="0073305E"/>
    <w:rsid w:val="0073424D"/>
    <w:rsid w:val="00735C66"/>
    <w:rsid w:val="00735EB8"/>
    <w:rsid w:val="0074118B"/>
    <w:rsid w:val="007413F7"/>
    <w:rsid w:val="0074294A"/>
    <w:rsid w:val="00744295"/>
    <w:rsid w:val="00744331"/>
    <w:rsid w:val="007464C0"/>
    <w:rsid w:val="00756898"/>
    <w:rsid w:val="00764254"/>
    <w:rsid w:val="00783AC6"/>
    <w:rsid w:val="00784000"/>
    <w:rsid w:val="007865FB"/>
    <w:rsid w:val="00792D2A"/>
    <w:rsid w:val="00793B02"/>
    <w:rsid w:val="007947A1"/>
    <w:rsid w:val="00796910"/>
    <w:rsid w:val="007A62A4"/>
    <w:rsid w:val="007A7C23"/>
    <w:rsid w:val="007B2705"/>
    <w:rsid w:val="007B347C"/>
    <w:rsid w:val="007B75F9"/>
    <w:rsid w:val="007B7E27"/>
    <w:rsid w:val="007C3919"/>
    <w:rsid w:val="007C764E"/>
    <w:rsid w:val="007D0B92"/>
    <w:rsid w:val="007D2016"/>
    <w:rsid w:val="007E0C60"/>
    <w:rsid w:val="007E156E"/>
    <w:rsid w:val="007E1F22"/>
    <w:rsid w:val="007E3AA3"/>
    <w:rsid w:val="007E3EC5"/>
    <w:rsid w:val="007E6B9A"/>
    <w:rsid w:val="007F6E02"/>
    <w:rsid w:val="007F7AC5"/>
    <w:rsid w:val="00802881"/>
    <w:rsid w:val="00803006"/>
    <w:rsid w:val="0080682A"/>
    <w:rsid w:val="00807893"/>
    <w:rsid w:val="00810A05"/>
    <w:rsid w:val="00811017"/>
    <w:rsid w:val="00813820"/>
    <w:rsid w:val="0081573D"/>
    <w:rsid w:val="00820E87"/>
    <w:rsid w:val="00831F69"/>
    <w:rsid w:val="008330C7"/>
    <w:rsid w:val="00833372"/>
    <w:rsid w:val="008352FD"/>
    <w:rsid w:val="008353CB"/>
    <w:rsid w:val="00844EFC"/>
    <w:rsid w:val="00852F05"/>
    <w:rsid w:val="00855218"/>
    <w:rsid w:val="00860AD4"/>
    <w:rsid w:val="0086343C"/>
    <w:rsid w:val="00863915"/>
    <w:rsid w:val="00864DA7"/>
    <w:rsid w:val="00866613"/>
    <w:rsid w:val="00880FA5"/>
    <w:rsid w:val="00883718"/>
    <w:rsid w:val="00886BC7"/>
    <w:rsid w:val="008944F5"/>
    <w:rsid w:val="00894FE5"/>
    <w:rsid w:val="00897A6D"/>
    <w:rsid w:val="008A013F"/>
    <w:rsid w:val="008A0B6B"/>
    <w:rsid w:val="008A0DC3"/>
    <w:rsid w:val="008A38A6"/>
    <w:rsid w:val="008A6239"/>
    <w:rsid w:val="008A6C8D"/>
    <w:rsid w:val="008A7470"/>
    <w:rsid w:val="008B1115"/>
    <w:rsid w:val="008B21B0"/>
    <w:rsid w:val="008B3DFB"/>
    <w:rsid w:val="008C7BF0"/>
    <w:rsid w:val="008D0133"/>
    <w:rsid w:val="008D1501"/>
    <w:rsid w:val="008D1678"/>
    <w:rsid w:val="008D5ABF"/>
    <w:rsid w:val="008D5F93"/>
    <w:rsid w:val="008D7071"/>
    <w:rsid w:val="008D7C59"/>
    <w:rsid w:val="008E2F2F"/>
    <w:rsid w:val="008E5E6E"/>
    <w:rsid w:val="008E75C1"/>
    <w:rsid w:val="008F59C7"/>
    <w:rsid w:val="008F6786"/>
    <w:rsid w:val="008F702E"/>
    <w:rsid w:val="00906BC7"/>
    <w:rsid w:val="009105C1"/>
    <w:rsid w:val="00911C84"/>
    <w:rsid w:val="0091251F"/>
    <w:rsid w:val="00913ECE"/>
    <w:rsid w:val="0091403B"/>
    <w:rsid w:val="009241DD"/>
    <w:rsid w:val="009261BD"/>
    <w:rsid w:val="00930DD1"/>
    <w:rsid w:val="00931ABF"/>
    <w:rsid w:val="0093352A"/>
    <w:rsid w:val="00937354"/>
    <w:rsid w:val="0094343F"/>
    <w:rsid w:val="00944FB4"/>
    <w:rsid w:val="009459F3"/>
    <w:rsid w:val="0095256D"/>
    <w:rsid w:val="0095400E"/>
    <w:rsid w:val="0096076F"/>
    <w:rsid w:val="009634A8"/>
    <w:rsid w:val="009673D7"/>
    <w:rsid w:val="00967CFF"/>
    <w:rsid w:val="00970717"/>
    <w:rsid w:val="00973964"/>
    <w:rsid w:val="009751D6"/>
    <w:rsid w:val="00976DEA"/>
    <w:rsid w:val="00984E4D"/>
    <w:rsid w:val="00987984"/>
    <w:rsid w:val="009912AF"/>
    <w:rsid w:val="009925A9"/>
    <w:rsid w:val="00996B85"/>
    <w:rsid w:val="009A18D7"/>
    <w:rsid w:val="009A5266"/>
    <w:rsid w:val="009A7002"/>
    <w:rsid w:val="009B054C"/>
    <w:rsid w:val="009B3CE8"/>
    <w:rsid w:val="009B42CB"/>
    <w:rsid w:val="009B7698"/>
    <w:rsid w:val="009C1244"/>
    <w:rsid w:val="009C4571"/>
    <w:rsid w:val="009C4B31"/>
    <w:rsid w:val="009C5D56"/>
    <w:rsid w:val="009C5F83"/>
    <w:rsid w:val="009C7B5F"/>
    <w:rsid w:val="009C7C17"/>
    <w:rsid w:val="009D046C"/>
    <w:rsid w:val="009D30AC"/>
    <w:rsid w:val="009D4986"/>
    <w:rsid w:val="009D56CC"/>
    <w:rsid w:val="009D5870"/>
    <w:rsid w:val="009E0F6D"/>
    <w:rsid w:val="009E1B78"/>
    <w:rsid w:val="009E1F09"/>
    <w:rsid w:val="009E415B"/>
    <w:rsid w:val="009E5CC4"/>
    <w:rsid w:val="009E70EE"/>
    <w:rsid w:val="009F1257"/>
    <w:rsid w:val="009F1AF1"/>
    <w:rsid w:val="009F34A3"/>
    <w:rsid w:val="00A06030"/>
    <w:rsid w:val="00A10A04"/>
    <w:rsid w:val="00A1244B"/>
    <w:rsid w:val="00A13304"/>
    <w:rsid w:val="00A16BEB"/>
    <w:rsid w:val="00A206DB"/>
    <w:rsid w:val="00A2385A"/>
    <w:rsid w:val="00A24365"/>
    <w:rsid w:val="00A30EFE"/>
    <w:rsid w:val="00A4103E"/>
    <w:rsid w:val="00A4527A"/>
    <w:rsid w:val="00A45980"/>
    <w:rsid w:val="00A46711"/>
    <w:rsid w:val="00A51B4A"/>
    <w:rsid w:val="00A51C86"/>
    <w:rsid w:val="00A532AF"/>
    <w:rsid w:val="00A549A0"/>
    <w:rsid w:val="00A60840"/>
    <w:rsid w:val="00A62DC1"/>
    <w:rsid w:val="00A633BF"/>
    <w:rsid w:val="00A65127"/>
    <w:rsid w:val="00A6642A"/>
    <w:rsid w:val="00A904FA"/>
    <w:rsid w:val="00A91F94"/>
    <w:rsid w:val="00A935AB"/>
    <w:rsid w:val="00A95B69"/>
    <w:rsid w:val="00AA39B9"/>
    <w:rsid w:val="00AA57D9"/>
    <w:rsid w:val="00AB05FF"/>
    <w:rsid w:val="00AB25F9"/>
    <w:rsid w:val="00AB2CF2"/>
    <w:rsid w:val="00AB36A8"/>
    <w:rsid w:val="00AB4877"/>
    <w:rsid w:val="00AC6885"/>
    <w:rsid w:val="00AD4BC8"/>
    <w:rsid w:val="00AD61FE"/>
    <w:rsid w:val="00AE05E7"/>
    <w:rsid w:val="00AE4AE7"/>
    <w:rsid w:val="00AE700E"/>
    <w:rsid w:val="00AE78F7"/>
    <w:rsid w:val="00AE7E16"/>
    <w:rsid w:val="00AF38E5"/>
    <w:rsid w:val="00AF4A86"/>
    <w:rsid w:val="00B01487"/>
    <w:rsid w:val="00B03BC7"/>
    <w:rsid w:val="00B05425"/>
    <w:rsid w:val="00B06304"/>
    <w:rsid w:val="00B1515F"/>
    <w:rsid w:val="00B218DE"/>
    <w:rsid w:val="00B226D2"/>
    <w:rsid w:val="00B22A44"/>
    <w:rsid w:val="00B32AE9"/>
    <w:rsid w:val="00B3541C"/>
    <w:rsid w:val="00B356E9"/>
    <w:rsid w:val="00B45949"/>
    <w:rsid w:val="00B52DA2"/>
    <w:rsid w:val="00B54ADD"/>
    <w:rsid w:val="00B56114"/>
    <w:rsid w:val="00B56692"/>
    <w:rsid w:val="00B6397E"/>
    <w:rsid w:val="00B70508"/>
    <w:rsid w:val="00B70C2D"/>
    <w:rsid w:val="00B74114"/>
    <w:rsid w:val="00B74723"/>
    <w:rsid w:val="00B7730E"/>
    <w:rsid w:val="00B84450"/>
    <w:rsid w:val="00B864DF"/>
    <w:rsid w:val="00B97EF9"/>
    <w:rsid w:val="00BA4178"/>
    <w:rsid w:val="00BA4359"/>
    <w:rsid w:val="00BA6EFE"/>
    <w:rsid w:val="00BB0E2D"/>
    <w:rsid w:val="00BB53B7"/>
    <w:rsid w:val="00BC128C"/>
    <w:rsid w:val="00BC136A"/>
    <w:rsid w:val="00BC35BD"/>
    <w:rsid w:val="00BC63AD"/>
    <w:rsid w:val="00BD413E"/>
    <w:rsid w:val="00BD4C52"/>
    <w:rsid w:val="00BD4C75"/>
    <w:rsid w:val="00BD56A7"/>
    <w:rsid w:val="00BE307E"/>
    <w:rsid w:val="00BE7BC9"/>
    <w:rsid w:val="00C004D7"/>
    <w:rsid w:val="00C0250E"/>
    <w:rsid w:val="00C073A0"/>
    <w:rsid w:val="00C101D5"/>
    <w:rsid w:val="00C1097F"/>
    <w:rsid w:val="00C133A9"/>
    <w:rsid w:val="00C16CA0"/>
    <w:rsid w:val="00C21508"/>
    <w:rsid w:val="00C216E1"/>
    <w:rsid w:val="00C23A31"/>
    <w:rsid w:val="00C24AE9"/>
    <w:rsid w:val="00C25167"/>
    <w:rsid w:val="00C26BE7"/>
    <w:rsid w:val="00C27C70"/>
    <w:rsid w:val="00C35D74"/>
    <w:rsid w:val="00C364B9"/>
    <w:rsid w:val="00C366F3"/>
    <w:rsid w:val="00C40E0D"/>
    <w:rsid w:val="00C40EF2"/>
    <w:rsid w:val="00C4127A"/>
    <w:rsid w:val="00C464D8"/>
    <w:rsid w:val="00C52F11"/>
    <w:rsid w:val="00C62F37"/>
    <w:rsid w:val="00C646C6"/>
    <w:rsid w:val="00C661A7"/>
    <w:rsid w:val="00C75343"/>
    <w:rsid w:val="00C760A8"/>
    <w:rsid w:val="00C7675C"/>
    <w:rsid w:val="00C80C81"/>
    <w:rsid w:val="00C8129A"/>
    <w:rsid w:val="00C836D0"/>
    <w:rsid w:val="00C86681"/>
    <w:rsid w:val="00C90218"/>
    <w:rsid w:val="00C96A7F"/>
    <w:rsid w:val="00C97192"/>
    <w:rsid w:val="00CA2574"/>
    <w:rsid w:val="00CB5B5F"/>
    <w:rsid w:val="00CC4275"/>
    <w:rsid w:val="00CD27EC"/>
    <w:rsid w:val="00CD3489"/>
    <w:rsid w:val="00CD58A8"/>
    <w:rsid w:val="00CE555B"/>
    <w:rsid w:val="00CE5A3B"/>
    <w:rsid w:val="00CF0E38"/>
    <w:rsid w:val="00CF3E57"/>
    <w:rsid w:val="00CF582E"/>
    <w:rsid w:val="00CF73C4"/>
    <w:rsid w:val="00CF74DB"/>
    <w:rsid w:val="00D158B7"/>
    <w:rsid w:val="00D21725"/>
    <w:rsid w:val="00D22FB7"/>
    <w:rsid w:val="00D33824"/>
    <w:rsid w:val="00D42569"/>
    <w:rsid w:val="00D46D76"/>
    <w:rsid w:val="00D50992"/>
    <w:rsid w:val="00D50CEC"/>
    <w:rsid w:val="00D6262C"/>
    <w:rsid w:val="00D63791"/>
    <w:rsid w:val="00D66D6F"/>
    <w:rsid w:val="00D71E25"/>
    <w:rsid w:val="00D73C6A"/>
    <w:rsid w:val="00D7604A"/>
    <w:rsid w:val="00D82CE6"/>
    <w:rsid w:val="00D8427D"/>
    <w:rsid w:val="00D857BE"/>
    <w:rsid w:val="00D862D5"/>
    <w:rsid w:val="00D90D52"/>
    <w:rsid w:val="00D91985"/>
    <w:rsid w:val="00D91EF0"/>
    <w:rsid w:val="00D92CF5"/>
    <w:rsid w:val="00DA01FF"/>
    <w:rsid w:val="00DA16B2"/>
    <w:rsid w:val="00DA19A9"/>
    <w:rsid w:val="00DA5D3B"/>
    <w:rsid w:val="00DA7DC9"/>
    <w:rsid w:val="00DB3205"/>
    <w:rsid w:val="00DB5038"/>
    <w:rsid w:val="00DC0DC6"/>
    <w:rsid w:val="00DC0EF8"/>
    <w:rsid w:val="00DC36A3"/>
    <w:rsid w:val="00DC4975"/>
    <w:rsid w:val="00DC5DC7"/>
    <w:rsid w:val="00DC6785"/>
    <w:rsid w:val="00DD139F"/>
    <w:rsid w:val="00DD344D"/>
    <w:rsid w:val="00DE3F55"/>
    <w:rsid w:val="00DE5338"/>
    <w:rsid w:val="00DE7E22"/>
    <w:rsid w:val="00DF0651"/>
    <w:rsid w:val="00DF1149"/>
    <w:rsid w:val="00DF48F8"/>
    <w:rsid w:val="00E01267"/>
    <w:rsid w:val="00E0326B"/>
    <w:rsid w:val="00E050E6"/>
    <w:rsid w:val="00E06440"/>
    <w:rsid w:val="00E07A01"/>
    <w:rsid w:val="00E118D5"/>
    <w:rsid w:val="00E125D7"/>
    <w:rsid w:val="00E12B4A"/>
    <w:rsid w:val="00E15128"/>
    <w:rsid w:val="00E163D9"/>
    <w:rsid w:val="00E214D3"/>
    <w:rsid w:val="00E21A77"/>
    <w:rsid w:val="00E2214E"/>
    <w:rsid w:val="00E2237F"/>
    <w:rsid w:val="00E226BD"/>
    <w:rsid w:val="00E227F1"/>
    <w:rsid w:val="00E2483D"/>
    <w:rsid w:val="00E331C4"/>
    <w:rsid w:val="00E34136"/>
    <w:rsid w:val="00E36CCC"/>
    <w:rsid w:val="00E37D2A"/>
    <w:rsid w:val="00E41785"/>
    <w:rsid w:val="00E4220C"/>
    <w:rsid w:val="00E4220F"/>
    <w:rsid w:val="00E458C1"/>
    <w:rsid w:val="00E45FF7"/>
    <w:rsid w:val="00E47C58"/>
    <w:rsid w:val="00E52DE6"/>
    <w:rsid w:val="00E538B6"/>
    <w:rsid w:val="00E60088"/>
    <w:rsid w:val="00E60707"/>
    <w:rsid w:val="00E62B85"/>
    <w:rsid w:val="00E729B0"/>
    <w:rsid w:val="00E73AA3"/>
    <w:rsid w:val="00E769FB"/>
    <w:rsid w:val="00E77084"/>
    <w:rsid w:val="00E77426"/>
    <w:rsid w:val="00E85ED0"/>
    <w:rsid w:val="00E871A6"/>
    <w:rsid w:val="00E87C29"/>
    <w:rsid w:val="00E920A9"/>
    <w:rsid w:val="00E93590"/>
    <w:rsid w:val="00E95672"/>
    <w:rsid w:val="00E95B9F"/>
    <w:rsid w:val="00E95C1B"/>
    <w:rsid w:val="00EA012B"/>
    <w:rsid w:val="00EA72D5"/>
    <w:rsid w:val="00EB7B61"/>
    <w:rsid w:val="00EC41A8"/>
    <w:rsid w:val="00EC465D"/>
    <w:rsid w:val="00ED27EA"/>
    <w:rsid w:val="00ED33F2"/>
    <w:rsid w:val="00ED35D2"/>
    <w:rsid w:val="00ED4531"/>
    <w:rsid w:val="00ED4865"/>
    <w:rsid w:val="00EE0D70"/>
    <w:rsid w:val="00EE48E8"/>
    <w:rsid w:val="00EE7FA2"/>
    <w:rsid w:val="00EF2E38"/>
    <w:rsid w:val="00EF5A46"/>
    <w:rsid w:val="00F10501"/>
    <w:rsid w:val="00F1110A"/>
    <w:rsid w:val="00F11CC7"/>
    <w:rsid w:val="00F14EF5"/>
    <w:rsid w:val="00F20390"/>
    <w:rsid w:val="00F204A7"/>
    <w:rsid w:val="00F23A07"/>
    <w:rsid w:val="00F27C76"/>
    <w:rsid w:val="00F329B5"/>
    <w:rsid w:val="00F33DA4"/>
    <w:rsid w:val="00F351BB"/>
    <w:rsid w:val="00F3692B"/>
    <w:rsid w:val="00F36EE9"/>
    <w:rsid w:val="00F42931"/>
    <w:rsid w:val="00F47768"/>
    <w:rsid w:val="00F47B5B"/>
    <w:rsid w:val="00F52D3C"/>
    <w:rsid w:val="00F535C0"/>
    <w:rsid w:val="00F55B22"/>
    <w:rsid w:val="00F56EAF"/>
    <w:rsid w:val="00F57367"/>
    <w:rsid w:val="00F6525B"/>
    <w:rsid w:val="00F6629D"/>
    <w:rsid w:val="00F66C89"/>
    <w:rsid w:val="00F67AA6"/>
    <w:rsid w:val="00F73C7C"/>
    <w:rsid w:val="00F763E7"/>
    <w:rsid w:val="00F77A77"/>
    <w:rsid w:val="00F81CD5"/>
    <w:rsid w:val="00F81D7A"/>
    <w:rsid w:val="00F83008"/>
    <w:rsid w:val="00F91A28"/>
    <w:rsid w:val="00F93AB7"/>
    <w:rsid w:val="00F93B3E"/>
    <w:rsid w:val="00F97FFB"/>
    <w:rsid w:val="00FA004C"/>
    <w:rsid w:val="00FA4528"/>
    <w:rsid w:val="00FB4274"/>
    <w:rsid w:val="00FB59C0"/>
    <w:rsid w:val="00FB78FA"/>
    <w:rsid w:val="00FD09A6"/>
    <w:rsid w:val="00FD6481"/>
    <w:rsid w:val="00FD7E6D"/>
    <w:rsid w:val="00FF3B63"/>
    <w:rsid w:val="09D7616B"/>
    <w:rsid w:val="158C3779"/>
    <w:rsid w:val="26A14CC5"/>
    <w:rsid w:val="2A671394"/>
    <w:rsid w:val="2ADC0D0C"/>
    <w:rsid w:val="338C727F"/>
    <w:rsid w:val="413D684E"/>
    <w:rsid w:val="4C0336FE"/>
    <w:rsid w:val="654C6194"/>
    <w:rsid w:val="6D502E8E"/>
    <w:rsid w:val="6FD76360"/>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semiHidden="0" w:name="heading 5"/>
    <w:lsdException w:qFormat="1" w:uiPriority="9" w:semiHidden="0" w:name="heading 6"/>
    <w:lsdException w:qFormat="1" w:uiPriority="9"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cs="Times New Roman" w:eastAsiaTheme="minorEastAsia"/>
      <w:color w:val="000000"/>
      <w:lang w:val="en-GB" w:eastAsia="zh-CN" w:bidi="ar-SA"/>
    </w:rPr>
  </w:style>
  <w:style w:type="paragraph" w:styleId="2">
    <w:name w:val="heading 1"/>
    <w:basedOn w:val="1"/>
    <w:next w:val="1"/>
    <w:link w:val="29"/>
    <w:qFormat/>
    <w:uiPriority w:val="9"/>
    <w:pPr>
      <w:keepNext/>
      <w:keepLines/>
      <w:numPr>
        <w:ilvl w:val="0"/>
        <w:numId w:val="1"/>
      </w:numPr>
      <w:spacing w:before="340" w:after="330" w:line="578" w:lineRule="auto"/>
      <w:outlineLvl w:val="0"/>
    </w:pPr>
    <w:rPr>
      <w:b/>
      <w:bCs/>
      <w:kern w:val="44"/>
      <w:sz w:val="44"/>
      <w:szCs w:val="44"/>
    </w:rPr>
  </w:style>
  <w:style w:type="paragraph" w:styleId="3">
    <w:name w:val="heading 2"/>
    <w:basedOn w:val="1"/>
    <w:next w:val="1"/>
    <w:link w:val="31"/>
    <w:unhideWhenUsed/>
    <w:qFormat/>
    <w:uiPriority w:val="9"/>
    <w:pPr>
      <w:keepNext/>
      <w:keepLines/>
      <w:numPr>
        <w:ilvl w:val="1"/>
        <w:numId w:val="1"/>
      </w:numPr>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6"/>
    <w:unhideWhenUsed/>
    <w:qFormat/>
    <w:uiPriority w:val="9"/>
    <w:pPr>
      <w:keepNext/>
      <w:keepLines/>
      <w:numPr>
        <w:ilvl w:val="2"/>
        <w:numId w:val="1"/>
      </w:numPr>
      <w:spacing w:before="260" w:after="260" w:line="416" w:lineRule="auto"/>
      <w:outlineLvl w:val="2"/>
    </w:pPr>
    <w:rPr>
      <w:b/>
      <w:bCs/>
      <w:sz w:val="32"/>
      <w:szCs w:val="32"/>
    </w:rPr>
  </w:style>
  <w:style w:type="paragraph" w:styleId="5">
    <w:name w:val="heading 5"/>
    <w:basedOn w:val="1"/>
    <w:next w:val="1"/>
    <w:link w:val="37"/>
    <w:unhideWhenUsed/>
    <w:qFormat/>
    <w:uiPriority w:val="9"/>
    <w:pPr>
      <w:keepNext/>
      <w:keepLines/>
      <w:numPr>
        <w:ilvl w:val="4"/>
        <w:numId w:val="1"/>
      </w:numPr>
      <w:spacing w:before="280" w:after="290" w:line="376" w:lineRule="auto"/>
      <w:outlineLvl w:val="4"/>
    </w:pPr>
    <w:rPr>
      <w:b/>
      <w:bCs/>
      <w:sz w:val="28"/>
      <w:szCs w:val="28"/>
    </w:rPr>
  </w:style>
  <w:style w:type="paragraph" w:styleId="6">
    <w:name w:val="heading 6"/>
    <w:basedOn w:val="1"/>
    <w:next w:val="1"/>
    <w:link w:val="38"/>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 w:val="24"/>
      <w:szCs w:val="24"/>
    </w:rPr>
  </w:style>
  <w:style w:type="paragraph" w:styleId="7">
    <w:name w:val="heading 8"/>
    <w:basedOn w:val="1"/>
    <w:next w:val="1"/>
    <w:link w:val="39"/>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 w:val="24"/>
      <w:szCs w:val="24"/>
    </w:rPr>
  </w:style>
  <w:style w:type="paragraph" w:styleId="8">
    <w:name w:val="heading 9"/>
    <w:basedOn w:val="1"/>
    <w:next w:val="1"/>
    <w:link w:val="40"/>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 w:val="21"/>
      <w:szCs w:val="21"/>
    </w:rPr>
  </w:style>
  <w:style w:type="character" w:default="1" w:styleId="18">
    <w:name w:val="Default Paragraph Font"/>
    <w:semiHidden/>
    <w:unhideWhenUsed/>
    <w:qFormat/>
    <w:uiPriority w:val="1"/>
  </w:style>
  <w:style w:type="table" w:default="1" w:styleId="22">
    <w:name w:val="Normal Table"/>
    <w:semiHidden/>
    <w:unhideWhenUsed/>
    <w:qFormat/>
    <w:uiPriority w:val="99"/>
    <w:tblPr>
      <w:tblLayout w:type="fixed"/>
      <w:tblCellMar>
        <w:top w:w="0" w:type="dxa"/>
        <w:left w:w="108" w:type="dxa"/>
        <w:bottom w:w="0" w:type="dxa"/>
        <w:right w:w="108" w:type="dxa"/>
      </w:tblCellMar>
    </w:tblPr>
  </w:style>
  <w:style w:type="paragraph" w:styleId="9">
    <w:name w:val="annotation subject"/>
    <w:basedOn w:val="10"/>
    <w:next w:val="10"/>
    <w:link w:val="34"/>
    <w:unhideWhenUsed/>
    <w:qFormat/>
    <w:uiPriority w:val="99"/>
    <w:rPr>
      <w:b/>
      <w:bCs/>
    </w:rPr>
  </w:style>
  <w:style w:type="paragraph" w:styleId="10">
    <w:name w:val="annotation text"/>
    <w:basedOn w:val="1"/>
    <w:link w:val="33"/>
    <w:unhideWhenUsed/>
    <w:qFormat/>
    <w:uiPriority w:val="99"/>
    <w:pPr>
      <w:jc w:val="left"/>
    </w:pPr>
  </w:style>
  <w:style w:type="paragraph" w:styleId="11">
    <w:name w:val="Document Map"/>
    <w:basedOn w:val="1"/>
    <w:link w:val="28"/>
    <w:unhideWhenUsed/>
    <w:qFormat/>
    <w:uiPriority w:val="99"/>
    <w:rPr>
      <w:rFonts w:ascii="宋体" w:eastAsia="宋体"/>
      <w:sz w:val="24"/>
      <w:szCs w:val="24"/>
    </w:rPr>
  </w:style>
  <w:style w:type="paragraph" w:styleId="12">
    <w:name w:val="Date"/>
    <w:basedOn w:val="1"/>
    <w:next w:val="1"/>
    <w:link w:val="25"/>
    <w:qFormat/>
    <w:uiPriority w:val="0"/>
    <w:pPr>
      <w:ind w:left="100" w:leftChars="2500"/>
    </w:pPr>
    <w:rPr>
      <w:rFonts w:eastAsia="楷体_GB2312"/>
      <w:color w:val="auto"/>
      <w:kern w:val="2"/>
      <w:sz w:val="48"/>
      <w:szCs w:val="24"/>
      <w:lang w:val="en-US"/>
    </w:rPr>
  </w:style>
  <w:style w:type="paragraph" w:styleId="13">
    <w:name w:val="Balloon Text"/>
    <w:basedOn w:val="1"/>
    <w:link w:val="32"/>
    <w:unhideWhenUsed/>
    <w:qFormat/>
    <w:uiPriority w:val="99"/>
    <w:rPr>
      <w:sz w:val="18"/>
      <w:szCs w:val="18"/>
    </w:rPr>
  </w:style>
  <w:style w:type="paragraph" w:styleId="14">
    <w:name w:val="footer"/>
    <w:basedOn w:val="1"/>
    <w:link w:val="24"/>
    <w:qFormat/>
    <w:uiPriority w:val="99"/>
    <w:pPr>
      <w:tabs>
        <w:tab w:val="center" w:pos="4153"/>
        <w:tab w:val="right" w:pos="8306"/>
      </w:tabs>
      <w:snapToGrid w:val="0"/>
      <w:jc w:val="left"/>
    </w:pPr>
    <w:rPr>
      <w:rFonts w:asciiTheme="minorHAnsi" w:hAnsiTheme="minorHAnsi" w:cstheme="minorBidi"/>
      <w:color w:val="auto"/>
      <w:kern w:val="2"/>
      <w:sz w:val="18"/>
      <w:szCs w:val="18"/>
      <w:lang w:val="en-US"/>
    </w:rPr>
  </w:style>
  <w:style w:type="paragraph" w:styleId="15">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unhideWhenUsed/>
    <w:qFormat/>
    <w:uiPriority w:val="99"/>
    <w:pPr>
      <w:widowControl/>
      <w:spacing w:before="100" w:beforeAutospacing="1" w:after="100" w:afterAutospacing="1"/>
      <w:jc w:val="left"/>
    </w:pPr>
    <w:rPr>
      <w:rFonts w:ascii="宋体" w:hAnsi="宋体" w:eastAsia="宋体" w:cs="宋体"/>
      <w:color w:val="auto"/>
      <w:sz w:val="24"/>
      <w:szCs w:val="24"/>
      <w:lang w:val="en-US"/>
    </w:rPr>
  </w:style>
  <w:style w:type="paragraph" w:styleId="17">
    <w:name w:val="Title"/>
    <w:basedOn w:val="1"/>
    <w:next w:val="1"/>
    <w:link w:val="27"/>
    <w:qFormat/>
    <w:uiPriority w:val="10"/>
    <w:pPr>
      <w:spacing w:before="240" w:after="60"/>
      <w:jc w:val="center"/>
      <w:outlineLvl w:val="0"/>
    </w:pPr>
    <w:rPr>
      <w:rFonts w:eastAsia="宋体" w:asciiTheme="majorHAnsi" w:hAnsiTheme="majorHAnsi" w:cstheme="majorBidi"/>
      <w:b/>
      <w:bCs/>
      <w:sz w:val="32"/>
      <w:szCs w:val="32"/>
    </w:rPr>
  </w:style>
  <w:style w:type="character" w:styleId="19">
    <w:name w:val="FollowedHyperlink"/>
    <w:basedOn w:val="18"/>
    <w:unhideWhenUsed/>
    <w:qFormat/>
    <w:uiPriority w:val="99"/>
    <w:rPr>
      <w:color w:val="954F72" w:themeColor="followedHyperlink"/>
      <w:u w:val="single"/>
    </w:rPr>
  </w:style>
  <w:style w:type="character" w:styleId="20">
    <w:name w:val="Hyperlink"/>
    <w:basedOn w:val="18"/>
    <w:unhideWhenUsed/>
    <w:qFormat/>
    <w:uiPriority w:val="99"/>
    <w:rPr>
      <w:color w:val="0563C1" w:themeColor="hyperlink"/>
      <w:u w:val="single"/>
    </w:rPr>
  </w:style>
  <w:style w:type="character" w:styleId="21">
    <w:name w:val="annotation reference"/>
    <w:basedOn w:val="18"/>
    <w:unhideWhenUsed/>
    <w:qFormat/>
    <w:uiPriority w:val="99"/>
    <w:rPr>
      <w:sz w:val="21"/>
      <w:szCs w:val="21"/>
    </w:rPr>
  </w:style>
  <w:style w:type="paragraph" w:customStyle="1" w:styleId="23">
    <w:name w:val="列出段落1"/>
    <w:basedOn w:val="1"/>
    <w:qFormat/>
    <w:uiPriority w:val="34"/>
    <w:pPr>
      <w:ind w:left="720"/>
      <w:contextualSpacing/>
    </w:pPr>
  </w:style>
  <w:style w:type="character" w:customStyle="1" w:styleId="24">
    <w:name w:val="页脚 Char"/>
    <w:basedOn w:val="18"/>
    <w:link w:val="14"/>
    <w:qFormat/>
    <w:uiPriority w:val="99"/>
    <w:rPr>
      <w:sz w:val="18"/>
      <w:szCs w:val="18"/>
    </w:rPr>
  </w:style>
  <w:style w:type="character" w:customStyle="1" w:styleId="25">
    <w:name w:val="日期 Char"/>
    <w:basedOn w:val="18"/>
    <w:link w:val="12"/>
    <w:qFormat/>
    <w:uiPriority w:val="0"/>
    <w:rPr>
      <w:rFonts w:ascii="Times New Roman" w:hAnsi="Times New Roman" w:eastAsia="楷体_GB2312" w:cs="Times New Roman"/>
      <w:sz w:val="48"/>
    </w:rPr>
  </w:style>
  <w:style w:type="character" w:customStyle="1" w:styleId="26">
    <w:name w:val="页脚字符1"/>
    <w:basedOn w:val="18"/>
    <w:semiHidden/>
    <w:qFormat/>
    <w:uiPriority w:val="99"/>
    <w:rPr>
      <w:rFonts w:ascii="Times New Roman" w:hAnsi="Times New Roman" w:cs="Times New Roman"/>
      <w:color w:val="000000"/>
      <w:kern w:val="0"/>
      <w:sz w:val="18"/>
      <w:szCs w:val="18"/>
      <w:lang w:val="en-GB"/>
    </w:rPr>
  </w:style>
  <w:style w:type="character" w:customStyle="1" w:styleId="27">
    <w:name w:val="标题 Char"/>
    <w:basedOn w:val="18"/>
    <w:link w:val="17"/>
    <w:qFormat/>
    <w:uiPriority w:val="10"/>
    <w:rPr>
      <w:rFonts w:eastAsia="宋体" w:asciiTheme="majorHAnsi" w:hAnsiTheme="majorHAnsi" w:cstheme="majorBidi"/>
      <w:b/>
      <w:bCs/>
      <w:color w:val="000000"/>
      <w:kern w:val="0"/>
      <w:sz w:val="32"/>
      <w:szCs w:val="32"/>
      <w:lang w:val="en-GB"/>
    </w:rPr>
  </w:style>
  <w:style w:type="character" w:customStyle="1" w:styleId="28">
    <w:name w:val="文档结构图 Char"/>
    <w:basedOn w:val="18"/>
    <w:link w:val="11"/>
    <w:semiHidden/>
    <w:qFormat/>
    <w:uiPriority w:val="99"/>
    <w:rPr>
      <w:rFonts w:ascii="宋体" w:hAnsi="Times New Roman" w:eastAsia="宋体" w:cs="Times New Roman"/>
      <w:color w:val="000000"/>
      <w:kern w:val="0"/>
      <w:lang w:val="en-GB"/>
    </w:rPr>
  </w:style>
  <w:style w:type="character" w:customStyle="1" w:styleId="29">
    <w:name w:val="标题 1 Char"/>
    <w:basedOn w:val="18"/>
    <w:link w:val="2"/>
    <w:qFormat/>
    <w:uiPriority w:val="9"/>
    <w:rPr>
      <w:rFonts w:ascii="Times New Roman" w:hAnsi="Times New Roman" w:cs="Times New Roman"/>
      <w:b/>
      <w:bCs/>
      <w:color w:val="000000"/>
      <w:kern w:val="44"/>
      <w:sz w:val="44"/>
      <w:szCs w:val="44"/>
      <w:lang w:val="en-GB"/>
    </w:rPr>
  </w:style>
  <w:style w:type="character" w:customStyle="1" w:styleId="30">
    <w:name w:val="页眉 Char"/>
    <w:basedOn w:val="18"/>
    <w:link w:val="15"/>
    <w:qFormat/>
    <w:uiPriority w:val="99"/>
    <w:rPr>
      <w:rFonts w:ascii="Times New Roman" w:hAnsi="Times New Roman" w:cs="Times New Roman"/>
      <w:color w:val="000000"/>
      <w:kern w:val="0"/>
      <w:sz w:val="18"/>
      <w:szCs w:val="18"/>
      <w:lang w:val="en-GB"/>
    </w:rPr>
  </w:style>
  <w:style w:type="character" w:customStyle="1" w:styleId="31">
    <w:name w:val="标题 2 Char"/>
    <w:basedOn w:val="18"/>
    <w:link w:val="3"/>
    <w:qFormat/>
    <w:uiPriority w:val="9"/>
    <w:rPr>
      <w:rFonts w:asciiTheme="majorHAnsi" w:hAnsiTheme="majorHAnsi" w:eastAsiaTheme="majorEastAsia" w:cstheme="majorBidi"/>
      <w:b/>
      <w:bCs/>
      <w:color w:val="000000"/>
      <w:kern w:val="0"/>
      <w:sz w:val="32"/>
      <w:szCs w:val="32"/>
      <w:lang w:val="en-GB"/>
    </w:rPr>
  </w:style>
  <w:style w:type="character" w:customStyle="1" w:styleId="32">
    <w:name w:val="批注框文本 Char"/>
    <w:basedOn w:val="18"/>
    <w:link w:val="13"/>
    <w:semiHidden/>
    <w:qFormat/>
    <w:uiPriority w:val="99"/>
    <w:rPr>
      <w:rFonts w:ascii="Times New Roman" w:hAnsi="Times New Roman" w:cs="Times New Roman"/>
      <w:color w:val="000000"/>
      <w:kern w:val="0"/>
      <w:sz w:val="18"/>
      <w:szCs w:val="18"/>
      <w:lang w:val="en-GB"/>
    </w:rPr>
  </w:style>
  <w:style w:type="character" w:customStyle="1" w:styleId="33">
    <w:name w:val="批注文字 Char"/>
    <w:basedOn w:val="18"/>
    <w:link w:val="10"/>
    <w:semiHidden/>
    <w:qFormat/>
    <w:uiPriority w:val="99"/>
    <w:rPr>
      <w:rFonts w:ascii="Times New Roman" w:hAnsi="Times New Roman" w:cs="Times New Roman"/>
      <w:color w:val="000000"/>
      <w:kern w:val="0"/>
      <w:sz w:val="20"/>
      <w:szCs w:val="20"/>
      <w:lang w:val="en-GB"/>
    </w:rPr>
  </w:style>
  <w:style w:type="character" w:customStyle="1" w:styleId="34">
    <w:name w:val="批注主题 Char"/>
    <w:basedOn w:val="33"/>
    <w:link w:val="9"/>
    <w:semiHidden/>
    <w:qFormat/>
    <w:uiPriority w:val="99"/>
    <w:rPr>
      <w:rFonts w:ascii="Times New Roman" w:hAnsi="Times New Roman" w:cs="Times New Roman"/>
      <w:b/>
      <w:bCs/>
      <w:color w:val="000000"/>
      <w:kern w:val="0"/>
      <w:sz w:val="20"/>
      <w:szCs w:val="20"/>
      <w:lang w:val="en-GB"/>
    </w:rPr>
  </w:style>
  <w:style w:type="paragraph" w:customStyle="1" w:styleId="35">
    <w:name w:val="修订1"/>
    <w:hidden/>
    <w:semiHidden/>
    <w:qFormat/>
    <w:uiPriority w:val="99"/>
    <w:rPr>
      <w:rFonts w:ascii="Times New Roman" w:hAnsi="Times New Roman" w:cs="Times New Roman" w:eastAsiaTheme="minorEastAsia"/>
      <w:color w:val="000000"/>
      <w:lang w:val="en-GB" w:eastAsia="zh-CN" w:bidi="ar-SA"/>
    </w:rPr>
  </w:style>
  <w:style w:type="character" w:customStyle="1" w:styleId="36">
    <w:name w:val="标题 3 Char"/>
    <w:basedOn w:val="18"/>
    <w:link w:val="4"/>
    <w:qFormat/>
    <w:uiPriority w:val="9"/>
    <w:rPr>
      <w:rFonts w:ascii="Times New Roman" w:hAnsi="Times New Roman" w:cs="Times New Roman"/>
      <w:b/>
      <w:bCs/>
      <w:color w:val="000000"/>
      <w:kern w:val="0"/>
      <w:sz w:val="32"/>
      <w:szCs w:val="32"/>
      <w:lang w:val="en-GB"/>
    </w:rPr>
  </w:style>
  <w:style w:type="character" w:customStyle="1" w:styleId="37">
    <w:name w:val="标题 5 Char"/>
    <w:basedOn w:val="18"/>
    <w:link w:val="5"/>
    <w:semiHidden/>
    <w:qFormat/>
    <w:uiPriority w:val="9"/>
    <w:rPr>
      <w:rFonts w:ascii="Times New Roman" w:hAnsi="Times New Roman" w:cs="Times New Roman"/>
      <w:b/>
      <w:bCs/>
      <w:color w:val="000000"/>
      <w:kern w:val="0"/>
      <w:sz w:val="28"/>
      <w:szCs w:val="28"/>
      <w:lang w:val="en-GB"/>
    </w:rPr>
  </w:style>
  <w:style w:type="character" w:customStyle="1" w:styleId="38">
    <w:name w:val="标题 6 Char"/>
    <w:basedOn w:val="18"/>
    <w:link w:val="6"/>
    <w:semiHidden/>
    <w:qFormat/>
    <w:uiPriority w:val="9"/>
    <w:rPr>
      <w:rFonts w:asciiTheme="majorHAnsi" w:hAnsiTheme="majorHAnsi" w:eastAsiaTheme="majorEastAsia" w:cstheme="majorBidi"/>
      <w:b/>
      <w:bCs/>
      <w:color w:val="000000"/>
      <w:kern w:val="0"/>
      <w:lang w:val="en-GB"/>
    </w:rPr>
  </w:style>
  <w:style w:type="character" w:customStyle="1" w:styleId="39">
    <w:name w:val="标题 8 Char"/>
    <w:basedOn w:val="18"/>
    <w:link w:val="7"/>
    <w:semiHidden/>
    <w:qFormat/>
    <w:uiPriority w:val="9"/>
    <w:rPr>
      <w:rFonts w:asciiTheme="majorHAnsi" w:hAnsiTheme="majorHAnsi" w:eastAsiaTheme="majorEastAsia" w:cstheme="majorBidi"/>
      <w:color w:val="000000"/>
      <w:kern w:val="0"/>
      <w:lang w:val="en-GB"/>
    </w:rPr>
  </w:style>
  <w:style w:type="character" w:customStyle="1" w:styleId="40">
    <w:name w:val="标题 9 Char"/>
    <w:basedOn w:val="18"/>
    <w:link w:val="8"/>
    <w:semiHidden/>
    <w:qFormat/>
    <w:uiPriority w:val="9"/>
    <w:rPr>
      <w:rFonts w:asciiTheme="majorHAnsi" w:hAnsiTheme="majorHAnsi" w:eastAsiaTheme="majorEastAsia" w:cstheme="majorBidi"/>
      <w:color w:val="000000"/>
      <w:kern w:val="0"/>
      <w:sz w:val="21"/>
      <w:szCs w:val="21"/>
      <w:lang w:val="en-GB"/>
    </w:rPr>
  </w:style>
  <w:style w:type="paragraph" w:styleId="41">
    <w:name w:val="List Paragraph"/>
    <w:basedOn w:val="1"/>
    <w:qFormat/>
    <w:uiPriority w:val="34"/>
    <w:pPr>
      <w:ind w:firstLine="420" w:firstLineChars="200"/>
    </w:pPr>
    <w:rPr>
      <w:rFonts w:asciiTheme="minorHAnsi" w:hAnsiTheme="minorHAnsi" w:cstheme="minorBidi"/>
      <w:color w:val="auto"/>
      <w:kern w:val="2"/>
      <w:sz w:val="24"/>
      <w:szCs w:val="24"/>
      <w:lang w:val="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办公室">
      <a:majorFont>
        <a:latin typeface="DengXian Light"/>
        <a:ea typeface="黑体"/>
        <a:cs typeface=""/>
        <a:font script="Jpan" typeface="ＭＳ ゴシック"/>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ＭＳ 明朝"/>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F96499-A534-954D-8C90-43E55E84F34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13</Pages>
  <Words>944</Words>
  <Characters>5382</Characters>
  <Lines>44</Lines>
  <Paragraphs>12</Paragraphs>
  <TotalTime>515</TotalTime>
  <ScaleCrop>false</ScaleCrop>
  <LinksUpToDate>false</LinksUpToDate>
  <CharactersWithSpaces>6314</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2017-03-17T13:13:00Z</dcterms:created>
  <dc:creator>Microsoft Office 用户</dc:creator>
  <cp:lastModifiedBy>李明阁</cp:lastModifiedBy>
  <cp:lastPrinted>2018-03-14T06:55:00Z</cp:lastPrinted>
  <dcterms:modified xsi:type="dcterms:W3CDTF">2018-12-03T10:50:34Z</dcterms:modified>
  <cp:revision>299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